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A3A9AE" w14:textId="77777777" w:rsidR="008C5FD4" w:rsidRDefault="008C5FD4" w:rsidP="006E7075">
      <w:pPr>
        <w:spacing w:before="120" w:after="120" w:line="276" w:lineRule="auto"/>
        <w:rPr>
          <w:rFonts w:ascii="Times New Roman" w:hAnsi="Times New Roman" w:cs="Times New Roman"/>
          <w:b/>
          <w:bCs/>
          <w:color w:val="000000" w:themeColor="text1"/>
          <w:sz w:val="32"/>
          <w:szCs w:val="32"/>
          <w:lang w:val="en-GB"/>
        </w:rPr>
      </w:pPr>
    </w:p>
    <w:p w14:paraId="23BFF414" w14:textId="77777777" w:rsidR="008C5FD4" w:rsidRDefault="008C5FD4" w:rsidP="008C5FD4">
      <w:pPr>
        <w:spacing w:before="120" w:after="120" w:line="276" w:lineRule="auto"/>
        <w:jc w:val="center"/>
        <w:rPr>
          <w:rFonts w:ascii="Times New Roman" w:hAnsi="Times New Roman" w:cs="Times New Roman"/>
          <w:b/>
          <w:bCs/>
          <w:color w:val="000000" w:themeColor="text1"/>
          <w:sz w:val="32"/>
          <w:szCs w:val="32"/>
          <w:lang w:val="en-GB"/>
        </w:rPr>
      </w:pPr>
    </w:p>
    <w:p w14:paraId="23B18AD8" w14:textId="77777777" w:rsidR="006E7075" w:rsidRPr="00A25B6E" w:rsidRDefault="006E7075" w:rsidP="006E7075">
      <w:pPr>
        <w:ind w:firstLine="567"/>
        <w:jc w:val="center"/>
        <w:rPr>
          <w:rFonts w:ascii="Times New Roman" w:hAnsi="Times New Roman" w:cs="Times New Roman"/>
          <w:color w:val="000000" w:themeColor="text1"/>
        </w:rPr>
      </w:pPr>
      <w:r w:rsidRPr="00A25B6E">
        <w:rPr>
          <w:rFonts w:ascii="Times New Roman" w:hAnsi="Times New Roman" w:cs="Times New Roman"/>
          <w:b/>
          <w:bCs/>
          <w:color w:val="000000" w:themeColor="text1"/>
          <w:sz w:val="40"/>
          <w:szCs w:val="40"/>
        </w:rPr>
        <w:t>Sustainable landscape through integrated management</w:t>
      </w:r>
    </w:p>
    <w:p w14:paraId="5271C286" w14:textId="347FBE3A" w:rsidR="008C5FD4" w:rsidRPr="00807D1F" w:rsidRDefault="008C5FD4" w:rsidP="008C5FD4">
      <w:pPr>
        <w:spacing w:before="120" w:after="120" w:line="276" w:lineRule="auto"/>
        <w:jc w:val="center"/>
        <w:rPr>
          <w:rFonts w:ascii="Times New Roman" w:hAnsi="Times New Roman" w:cs="Times New Roman"/>
          <w:b/>
          <w:bCs/>
          <w:color w:val="000000" w:themeColor="text1"/>
          <w:sz w:val="32"/>
          <w:szCs w:val="32"/>
          <w:lang w:val="en-GB"/>
        </w:rPr>
      </w:pPr>
    </w:p>
    <w:p w14:paraId="714081D7" w14:textId="77777777" w:rsidR="008C5FD4" w:rsidRPr="00807D1F" w:rsidRDefault="008C5FD4" w:rsidP="008C5FD4">
      <w:pPr>
        <w:spacing w:before="120" w:after="120" w:line="276" w:lineRule="auto"/>
        <w:jc w:val="center"/>
        <w:rPr>
          <w:rFonts w:ascii="Times New Roman" w:hAnsi="Times New Roman" w:cs="Times New Roman"/>
          <w:b/>
          <w:bCs/>
          <w:color w:val="000000" w:themeColor="text1"/>
          <w:sz w:val="32"/>
          <w:szCs w:val="32"/>
          <w:u w:val="single"/>
          <w:lang w:val="en-GB"/>
        </w:rPr>
      </w:pPr>
    </w:p>
    <w:p w14:paraId="52C21C46" w14:textId="77777777" w:rsidR="008C5FD4" w:rsidRPr="00807D1F" w:rsidRDefault="008C5FD4" w:rsidP="008C5FD4">
      <w:pPr>
        <w:spacing w:before="120" w:after="120" w:line="276" w:lineRule="auto"/>
        <w:jc w:val="center"/>
        <w:rPr>
          <w:rFonts w:ascii="Times New Roman" w:hAnsi="Times New Roman" w:cs="Times New Roman"/>
          <w:b/>
          <w:bCs/>
          <w:color w:val="000000" w:themeColor="text1"/>
          <w:sz w:val="32"/>
          <w:szCs w:val="32"/>
          <w:u w:val="single"/>
          <w:lang w:val="en-GB"/>
        </w:rPr>
      </w:pPr>
    </w:p>
    <w:p w14:paraId="7BC39D57" w14:textId="77777777" w:rsidR="008C5FD4" w:rsidRPr="00807D1F" w:rsidRDefault="008C5FD4" w:rsidP="008C5FD4">
      <w:pPr>
        <w:spacing w:before="120" w:after="120" w:line="276" w:lineRule="auto"/>
        <w:jc w:val="center"/>
        <w:rPr>
          <w:rFonts w:ascii="Times New Roman" w:hAnsi="Times New Roman" w:cs="Times New Roman"/>
          <w:b/>
          <w:bCs/>
          <w:color w:val="000000" w:themeColor="text1"/>
          <w:sz w:val="32"/>
          <w:szCs w:val="32"/>
          <w:u w:val="single"/>
          <w:lang w:val="en-GB"/>
        </w:rPr>
      </w:pPr>
      <w:r w:rsidRPr="00807D1F">
        <w:rPr>
          <w:rFonts w:ascii="Times New Roman" w:hAnsi="Times New Roman" w:cs="Times New Roman"/>
          <w:b/>
          <w:bCs/>
          <w:color w:val="000000" w:themeColor="text1"/>
          <w:sz w:val="32"/>
          <w:szCs w:val="32"/>
          <w:u w:val="single"/>
          <w:lang w:val="en-GB"/>
        </w:rPr>
        <w:t>ADAPTATION OF THE LEGISLATIVE FRAMEWORK IN THE FORESTRY SECTOR</w:t>
      </w:r>
    </w:p>
    <w:p w14:paraId="1A7812BC" w14:textId="77777777" w:rsidR="008C5FD4" w:rsidRPr="00807D1F" w:rsidRDefault="008C5FD4" w:rsidP="008C5FD4">
      <w:pPr>
        <w:spacing w:before="120" w:after="120" w:line="276" w:lineRule="auto"/>
        <w:jc w:val="center"/>
        <w:rPr>
          <w:rFonts w:ascii="Times New Roman" w:hAnsi="Times New Roman" w:cs="Times New Roman"/>
          <w:b/>
          <w:bCs/>
          <w:color w:val="000000" w:themeColor="text1"/>
          <w:sz w:val="32"/>
          <w:szCs w:val="32"/>
          <w:lang w:val="en-GB"/>
        </w:rPr>
      </w:pPr>
    </w:p>
    <w:p w14:paraId="0B738101" w14:textId="77777777" w:rsidR="008C5FD4" w:rsidRPr="00807D1F" w:rsidRDefault="008C5FD4" w:rsidP="008C5FD4">
      <w:pPr>
        <w:spacing w:before="120" w:after="120" w:line="276" w:lineRule="auto"/>
        <w:jc w:val="center"/>
        <w:rPr>
          <w:rFonts w:ascii="Times New Roman" w:hAnsi="Times New Roman" w:cs="Times New Roman"/>
          <w:b/>
          <w:bCs/>
          <w:color w:val="000000" w:themeColor="text1"/>
          <w:sz w:val="32"/>
          <w:szCs w:val="32"/>
          <w:lang w:val="en-GB"/>
        </w:rPr>
      </w:pPr>
      <w:r w:rsidRPr="00807D1F">
        <w:rPr>
          <w:rFonts w:ascii="Times New Roman" w:hAnsi="Times New Roman" w:cs="Times New Roman"/>
          <w:b/>
          <w:bCs/>
          <w:color w:val="000000" w:themeColor="text1"/>
          <w:sz w:val="32"/>
          <w:szCs w:val="32"/>
          <w:lang w:val="en-GB"/>
        </w:rPr>
        <w:t>Part A</w:t>
      </w:r>
    </w:p>
    <w:p w14:paraId="6928BA82" w14:textId="77777777" w:rsidR="008C5FD4" w:rsidRPr="00807D1F" w:rsidRDefault="008C5FD4" w:rsidP="008C5FD4">
      <w:pPr>
        <w:spacing w:before="120" w:after="120" w:line="276" w:lineRule="auto"/>
        <w:jc w:val="center"/>
        <w:rPr>
          <w:rFonts w:ascii="Times New Roman" w:hAnsi="Times New Roman" w:cs="Times New Roman"/>
          <w:b/>
          <w:bCs/>
          <w:color w:val="000000" w:themeColor="text1"/>
          <w:lang w:val="en-GB"/>
        </w:rPr>
      </w:pPr>
    </w:p>
    <w:p w14:paraId="5A880170" w14:textId="77777777" w:rsidR="008C5FD4" w:rsidRDefault="008C5FD4" w:rsidP="008C5FD4">
      <w:pPr>
        <w:spacing w:before="120" w:after="120" w:line="276" w:lineRule="auto"/>
        <w:jc w:val="center"/>
        <w:rPr>
          <w:rFonts w:ascii="Times New Roman" w:hAnsi="Times New Roman" w:cs="Times New Roman"/>
          <w:b/>
          <w:bCs/>
          <w:color w:val="000000" w:themeColor="text1"/>
          <w:sz w:val="28"/>
          <w:szCs w:val="28"/>
          <w:lang w:val="en-GB"/>
        </w:rPr>
      </w:pPr>
      <w:r w:rsidRPr="00807D1F">
        <w:rPr>
          <w:rFonts w:ascii="Times New Roman" w:hAnsi="Times New Roman" w:cs="Times New Roman"/>
          <w:b/>
          <w:bCs/>
          <w:color w:val="000000" w:themeColor="text1"/>
          <w:sz w:val="28"/>
          <w:szCs w:val="28"/>
          <w:lang w:val="en-GB"/>
        </w:rPr>
        <w:t>Under the 2</w:t>
      </w:r>
      <w:r w:rsidRPr="00807D1F">
        <w:rPr>
          <w:rFonts w:ascii="Times New Roman" w:hAnsi="Times New Roman" w:cs="Times New Roman"/>
          <w:b/>
          <w:bCs/>
          <w:color w:val="000000" w:themeColor="text1"/>
          <w:sz w:val="28"/>
          <w:szCs w:val="28"/>
          <w:vertAlign w:val="superscript"/>
          <w:lang w:val="en-GB"/>
        </w:rPr>
        <w:t>nd</w:t>
      </w:r>
      <w:r w:rsidRPr="00807D1F">
        <w:rPr>
          <w:rFonts w:ascii="Times New Roman" w:hAnsi="Times New Roman" w:cs="Times New Roman"/>
          <w:b/>
          <w:bCs/>
          <w:color w:val="000000" w:themeColor="text1"/>
          <w:sz w:val="28"/>
          <w:szCs w:val="28"/>
          <w:lang w:val="en-GB"/>
        </w:rPr>
        <w:t xml:space="preserve"> stage of the Project:</w:t>
      </w:r>
    </w:p>
    <w:p w14:paraId="18DB864A" w14:textId="77777777" w:rsidR="006E7075" w:rsidRPr="00807D1F" w:rsidRDefault="006E7075" w:rsidP="008C5FD4">
      <w:pPr>
        <w:spacing w:before="120" w:after="120" w:line="276" w:lineRule="auto"/>
        <w:jc w:val="center"/>
        <w:rPr>
          <w:rFonts w:ascii="Times New Roman" w:hAnsi="Times New Roman" w:cs="Times New Roman"/>
          <w:b/>
          <w:bCs/>
          <w:color w:val="000000" w:themeColor="text1"/>
          <w:sz w:val="28"/>
          <w:szCs w:val="28"/>
          <w:lang w:val="en-GB"/>
        </w:rPr>
      </w:pPr>
    </w:p>
    <w:p w14:paraId="2EAC1B54" w14:textId="77777777" w:rsidR="008C5FD4" w:rsidRPr="006E7075" w:rsidRDefault="008C5FD4" w:rsidP="008C5FD4">
      <w:pPr>
        <w:spacing w:before="120" w:after="120" w:line="276" w:lineRule="auto"/>
        <w:jc w:val="center"/>
        <w:rPr>
          <w:rFonts w:ascii="Times New Roman" w:hAnsi="Times New Roman" w:cs="Times New Roman"/>
          <w:b/>
          <w:bCs/>
          <w:color w:val="45B0E1" w:themeColor="accent1" w:themeTint="99"/>
          <w:sz w:val="44"/>
          <w:szCs w:val="44"/>
          <w:lang w:val="en-GB"/>
        </w:rPr>
      </w:pPr>
      <w:r w:rsidRPr="006E7075">
        <w:rPr>
          <w:rFonts w:ascii="Times New Roman" w:hAnsi="Times New Roman" w:cs="Times New Roman"/>
          <w:b/>
          <w:bCs/>
          <w:color w:val="45B0E1" w:themeColor="accent1" w:themeTint="99"/>
          <w:sz w:val="44"/>
          <w:szCs w:val="44"/>
          <w:lang w:val="en-GB"/>
        </w:rPr>
        <w:t>"An Assessment of Current Theory and Practice in the Forestry Sector in Zambia"</w:t>
      </w:r>
    </w:p>
    <w:p w14:paraId="27887D01" w14:textId="77777777" w:rsidR="008C5FD4" w:rsidRDefault="008C5FD4"/>
    <w:p w14:paraId="2A75A064" w14:textId="77777777" w:rsidR="008C5FD4" w:rsidRDefault="008C5FD4"/>
    <w:p w14:paraId="1917EF08" w14:textId="77777777" w:rsidR="008C5FD4" w:rsidRDefault="008C5FD4" w:rsidP="008C5FD4">
      <w:pPr>
        <w:spacing w:before="120" w:after="120" w:line="276" w:lineRule="auto"/>
        <w:jc w:val="both"/>
        <w:rPr>
          <w:rFonts w:ascii="Times New Roman" w:hAnsi="Times New Roman" w:cs="Times New Roman"/>
          <w:color w:val="000000" w:themeColor="text1"/>
          <w:lang w:val="en-GB"/>
        </w:rPr>
      </w:pPr>
    </w:p>
    <w:p w14:paraId="2BD5C925" w14:textId="77777777" w:rsidR="008C5FD4" w:rsidRDefault="008C5FD4" w:rsidP="008C5FD4">
      <w:pPr>
        <w:spacing w:before="120" w:after="120" w:line="276" w:lineRule="auto"/>
        <w:jc w:val="both"/>
        <w:rPr>
          <w:rFonts w:ascii="Times New Roman" w:hAnsi="Times New Roman" w:cs="Times New Roman"/>
          <w:color w:val="000000" w:themeColor="text1"/>
          <w:lang w:val="en-GB"/>
        </w:rPr>
      </w:pPr>
    </w:p>
    <w:p w14:paraId="6001C07C" w14:textId="77777777" w:rsidR="008C5FD4" w:rsidRDefault="008C5FD4" w:rsidP="008C5FD4">
      <w:pPr>
        <w:spacing w:before="120" w:after="120" w:line="276" w:lineRule="auto"/>
        <w:jc w:val="both"/>
        <w:rPr>
          <w:rFonts w:ascii="Times New Roman" w:hAnsi="Times New Roman" w:cs="Times New Roman"/>
          <w:color w:val="000000" w:themeColor="text1"/>
          <w:lang w:val="en-GB"/>
        </w:rPr>
      </w:pPr>
    </w:p>
    <w:p w14:paraId="2431A107" w14:textId="77777777" w:rsidR="008C5FD4" w:rsidRDefault="008C5FD4" w:rsidP="008C5FD4">
      <w:pPr>
        <w:spacing w:before="120" w:after="120" w:line="276" w:lineRule="auto"/>
        <w:jc w:val="both"/>
        <w:rPr>
          <w:rFonts w:ascii="Times New Roman" w:hAnsi="Times New Roman" w:cs="Times New Roman"/>
          <w:color w:val="000000" w:themeColor="text1"/>
          <w:lang w:val="en-GB"/>
        </w:rPr>
      </w:pPr>
    </w:p>
    <w:p w14:paraId="337EC838" w14:textId="77777777" w:rsidR="006E7075" w:rsidRDefault="006E7075" w:rsidP="008C5FD4">
      <w:pPr>
        <w:spacing w:before="120" w:after="120" w:line="276" w:lineRule="auto"/>
        <w:jc w:val="both"/>
        <w:rPr>
          <w:rFonts w:ascii="Times New Roman" w:hAnsi="Times New Roman" w:cs="Times New Roman"/>
          <w:color w:val="000000" w:themeColor="text1"/>
          <w:lang w:val="en-GB"/>
        </w:rPr>
      </w:pPr>
    </w:p>
    <w:p w14:paraId="585234D5" w14:textId="77777777" w:rsidR="006E7075" w:rsidRPr="00807D1F" w:rsidRDefault="006E7075" w:rsidP="008C5FD4">
      <w:pPr>
        <w:spacing w:before="120" w:after="120" w:line="276" w:lineRule="auto"/>
        <w:jc w:val="both"/>
        <w:rPr>
          <w:rFonts w:ascii="Times New Roman" w:hAnsi="Times New Roman" w:cs="Times New Roman"/>
          <w:color w:val="000000" w:themeColor="text1"/>
          <w:lang w:val="en-GB"/>
        </w:rPr>
      </w:pPr>
    </w:p>
    <w:p w14:paraId="3232F7A0" w14:textId="77777777" w:rsidR="008C5FD4" w:rsidRPr="006E7075" w:rsidRDefault="008C5FD4" w:rsidP="008C5FD4">
      <w:pPr>
        <w:spacing w:before="120" w:after="120" w:line="276" w:lineRule="auto"/>
        <w:jc w:val="both"/>
        <w:rPr>
          <w:rFonts w:ascii="Times New Roman" w:hAnsi="Times New Roman" w:cs="Times New Roman"/>
          <w:color w:val="000000" w:themeColor="text1"/>
          <w:sz w:val="28"/>
          <w:szCs w:val="28"/>
          <w:lang w:val="en-GB"/>
        </w:rPr>
      </w:pPr>
      <w:r w:rsidRPr="006E7075">
        <w:rPr>
          <w:rFonts w:ascii="Times New Roman" w:hAnsi="Times New Roman" w:cs="Times New Roman"/>
          <w:color w:val="000000" w:themeColor="text1"/>
          <w:sz w:val="28"/>
          <w:szCs w:val="28"/>
          <w:lang w:val="en-GB"/>
        </w:rPr>
        <w:t>Author: Mgr. Eva Grabarczyková</w:t>
      </w:r>
    </w:p>
    <w:p w14:paraId="1D27DF12" w14:textId="77777777" w:rsidR="00095786" w:rsidRDefault="00095786" w:rsidP="008C5FD4">
      <w:pPr>
        <w:spacing w:before="120" w:after="120" w:line="276" w:lineRule="auto"/>
        <w:jc w:val="both"/>
        <w:rPr>
          <w:rFonts w:ascii="Times New Roman" w:hAnsi="Times New Roman" w:cs="Times New Roman"/>
          <w:color w:val="000000" w:themeColor="text1"/>
          <w:lang w:val="en-GB"/>
        </w:rPr>
      </w:pPr>
    </w:p>
    <w:p w14:paraId="4DC0CA91" w14:textId="77777777" w:rsidR="006E7075" w:rsidRPr="00807D1F" w:rsidRDefault="006E7075" w:rsidP="008C5FD4">
      <w:pPr>
        <w:spacing w:before="120" w:after="120" w:line="276" w:lineRule="auto"/>
        <w:jc w:val="both"/>
        <w:rPr>
          <w:rFonts w:ascii="Times New Roman" w:hAnsi="Times New Roman" w:cs="Times New Roman"/>
          <w:color w:val="000000" w:themeColor="text1"/>
          <w:lang w:val="en-GB"/>
        </w:rPr>
      </w:pPr>
    </w:p>
    <w:sdt>
      <w:sdtPr>
        <w:rPr>
          <w:rFonts w:eastAsiaTheme="minorHAnsi"/>
          <w:caps w:val="0"/>
          <w:color w:val="auto"/>
          <w:spacing w:val="0"/>
          <w:kern w:val="2"/>
          <w14:ligatures w14:val="standardContextual"/>
        </w:rPr>
        <w:id w:val="-1777402998"/>
        <w:docPartObj>
          <w:docPartGallery w:val="Table of Contents"/>
          <w:docPartUnique/>
        </w:docPartObj>
      </w:sdtPr>
      <w:sdtEndPr>
        <w:rPr>
          <w:b/>
          <w:bCs/>
          <w:noProof/>
        </w:rPr>
      </w:sdtEndPr>
      <w:sdtContent>
        <w:p w14:paraId="4649FB0A" w14:textId="16B22379" w:rsidR="008C5FD4" w:rsidRPr="00095786" w:rsidRDefault="008C5FD4" w:rsidP="00095786">
          <w:pPr>
            <w:pStyle w:val="TOCHeading"/>
          </w:pPr>
          <w:r w:rsidRPr="00095786">
            <w:t>Table of Contents</w:t>
          </w:r>
        </w:p>
        <w:p w14:paraId="664044E3" w14:textId="1A578D6F" w:rsidR="008C5FD4" w:rsidRPr="00B75C94" w:rsidRDefault="008C5FD4">
          <w:pPr>
            <w:pStyle w:val="TOC1"/>
            <w:tabs>
              <w:tab w:val="right" w:pos="9016"/>
            </w:tabs>
            <w:rPr>
              <w:rFonts w:ascii="Times New Roman" w:eastAsiaTheme="minorEastAsia" w:hAnsi="Times New Roman" w:cs="Times New Roman"/>
              <w:b w:val="0"/>
              <w:bCs w:val="0"/>
              <w:i/>
              <w:iCs/>
              <w:noProof/>
              <w:lang w:val="en-ZA" w:eastAsia="en-GB"/>
            </w:rPr>
          </w:pPr>
          <w:r>
            <w:rPr>
              <w:b w:val="0"/>
              <w:bCs w:val="0"/>
            </w:rPr>
            <w:fldChar w:fldCharType="begin"/>
          </w:r>
          <w:r>
            <w:instrText xml:space="preserve"> TOC \o "1-3" \h \z \u </w:instrText>
          </w:r>
          <w:r>
            <w:rPr>
              <w:b w:val="0"/>
              <w:bCs w:val="0"/>
            </w:rPr>
            <w:fldChar w:fldCharType="separate"/>
          </w:r>
          <w:hyperlink w:anchor="_Toc188369342" w:history="1">
            <w:r w:rsidRPr="00B75C94">
              <w:rPr>
                <w:rStyle w:val="Hyperlink"/>
                <w:rFonts w:ascii="Times New Roman" w:eastAsia="Times New Roman" w:hAnsi="Times New Roman" w:cs="Times New Roman"/>
                <w:noProof/>
                <w:lang w:val="en-GB"/>
              </w:rPr>
              <w:t>1. INTRODUCTION</w:t>
            </w:r>
            <w:r w:rsidRPr="00B75C94">
              <w:rPr>
                <w:rFonts w:ascii="Times New Roman" w:hAnsi="Times New Roman" w:cs="Times New Roman"/>
                <w:noProof/>
                <w:webHidden/>
              </w:rPr>
              <w:tab/>
            </w:r>
            <w:r w:rsidRPr="00B75C94">
              <w:rPr>
                <w:rFonts w:ascii="Times New Roman" w:hAnsi="Times New Roman" w:cs="Times New Roman"/>
                <w:noProof/>
                <w:webHidden/>
              </w:rPr>
              <w:fldChar w:fldCharType="begin"/>
            </w:r>
            <w:r w:rsidRPr="00B75C94">
              <w:rPr>
                <w:rFonts w:ascii="Times New Roman" w:hAnsi="Times New Roman" w:cs="Times New Roman"/>
                <w:noProof/>
                <w:webHidden/>
              </w:rPr>
              <w:instrText xml:space="preserve"> PAGEREF _Toc188369342 \h </w:instrText>
            </w:r>
            <w:r w:rsidRPr="00B75C94">
              <w:rPr>
                <w:rFonts w:ascii="Times New Roman" w:hAnsi="Times New Roman" w:cs="Times New Roman"/>
                <w:noProof/>
                <w:webHidden/>
              </w:rPr>
            </w:r>
            <w:r w:rsidRPr="00B75C94">
              <w:rPr>
                <w:rFonts w:ascii="Times New Roman" w:hAnsi="Times New Roman" w:cs="Times New Roman"/>
                <w:noProof/>
                <w:webHidden/>
              </w:rPr>
              <w:fldChar w:fldCharType="separate"/>
            </w:r>
            <w:r w:rsidRPr="00B75C94">
              <w:rPr>
                <w:rFonts w:ascii="Times New Roman" w:hAnsi="Times New Roman" w:cs="Times New Roman"/>
                <w:noProof/>
                <w:webHidden/>
              </w:rPr>
              <w:t>3</w:t>
            </w:r>
            <w:r w:rsidRPr="00B75C94">
              <w:rPr>
                <w:rFonts w:ascii="Times New Roman" w:hAnsi="Times New Roman" w:cs="Times New Roman"/>
                <w:noProof/>
                <w:webHidden/>
              </w:rPr>
              <w:fldChar w:fldCharType="end"/>
            </w:r>
          </w:hyperlink>
        </w:p>
        <w:p w14:paraId="4A9FA629" w14:textId="111BD9BB" w:rsidR="008C5FD4" w:rsidRPr="00B75C94" w:rsidRDefault="008C5FD4">
          <w:pPr>
            <w:pStyle w:val="TOC1"/>
            <w:tabs>
              <w:tab w:val="right" w:pos="9016"/>
            </w:tabs>
            <w:rPr>
              <w:rFonts w:ascii="Times New Roman" w:eastAsiaTheme="minorEastAsia" w:hAnsi="Times New Roman" w:cs="Times New Roman"/>
              <w:b w:val="0"/>
              <w:bCs w:val="0"/>
              <w:i/>
              <w:iCs/>
              <w:noProof/>
              <w:lang w:val="en-ZA" w:eastAsia="en-GB"/>
            </w:rPr>
          </w:pPr>
          <w:hyperlink w:anchor="_Toc188369343" w:history="1">
            <w:r w:rsidRPr="00B75C94">
              <w:rPr>
                <w:rStyle w:val="Hyperlink"/>
                <w:rFonts w:ascii="Times New Roman" w:eastAsia="Times New Roman" w:hAnsi="Times New Roman" w:cs="Times New Roman"/>
                <w:noProof/>
                <w:lang w:val="en-GB"/>
              </w:rPr>
              <w:t>2.  LIST OF ACRONYMS</w:t>
            </w:r>
            <w:r w:rsidRPr="00B75C94">
              <w:rPr>
                <w:rFonts w:ascii="Times New Roman" w:hAnsi="Times New Roman" w:cs="Times New Roman"/>
                <w:noProof/>
                <w:webHidden/>
              </w:rPr>
              <w:tab/>
            </w:r>
            <w:r w:rsidRPr="00B75C94">
              <w:rPr>
                <w:rFonts w:ascii="Times New Roman" w:hAnsi="Times New Roman" w:cs="Times New Roman"/>
                <w:noProof/>
                <w:webHidden/>
              </w:rPr>
              <w:fldChar w:fldCharType="begin"/>
            </w:r>
            <w:r w:rsidRPr="00B75C94">
              <w:rPr>
                <w:rFonts w:ascii="Times New Roman" w:hAnsi="Times New Roman" w:cs="Times New Roman"/>
                <w:noProof/>
                <w:webHidden/>
              </w:rPr>
              <w:instrText xml:space="preserve"> PAGEREF _Toc188369343 \h </w:instrText>
            </w:r>
            <w:r w:rsidRPr="00B75C94">
              <w:rPr>
                <w:rFonts w:ascii="Times New Roman" w:hAnsi="Times New Roman" w:cs="Times New Roman"/>
                <w:noProof/>
                <w:webHidden/>
              </w:rPr>
            </w:r>
            <w:r w:rsidRPr="00B75C94">
              <w:rPr>
                <w:rFonts w:ascii="Times New Roman" w:hAnsi="Times New Roman" w:cs="Times New Roman"/>
                <w:noProof/>
                <w:webHidden/>
              </w:rPr>
              <w:fldChar w:fldCharType="separate"/>
            </w:r>
            <w:r w:rsidRPr="00B75C94">
              <w:rPr>
                <w:rFonts w:ascii="Times New Roman" w:hAnsi="Times New Roman" w:cs="Times New Roman"/>
                <w:noProof/>
                <w:webHidden/>
              </w:rPr>
              <w:t>4</w:t>
            </w:r>
            <w:r w:rsidRPr="00B75C94">
              <w:rPr>
                <w:rFonts w:ascii="Times New Roman" w:hAnsi="Times New Roman" w:cs="Times New Roman"/>
                <w:noProof/>
                <w:webHidden/>
              </w:rPr>
              <w:fldChar w:fldCharType="end"/>
            </w:r>
          </w:hyperlink>
        </w:p>
        <w:p w14:paraId="69B649BC" w14:textId="6C1225BB" w:rsidR="008C5FD4" w:rsidRPr="00B75C94" w:rsidRDefault="008C5FD4">
          <w:pPr>
            <w:pStyle w:val="TOC1"/>
            <w:tabs>
              <w:tab w:val="right" w:pos="9016"/>
            </w:tabs>
            <w:rPr>
              <w:rFonts w:ascii="Times New Roman" w:hAnsi="Times New Roman" w:cs="Times New Roman"/>
              <w:noProof/>
            </w:rPr>
          </w:pPr>
          <w:hyperlink w:anchor="_Toc188369344" w:history="1">
            <w:r w:rsidRPr="00B75C94">
              <w:rPr>
                <w:rStyle w:val="Hyperlink"/>
                <w:rFonts w:ascii="Times New Roman" w:hAnsi="Times New Roman" w:cs="Times New Roman"/>
                <w:noProof/>
                <w:lang w:val="en-GB"/>
              </w:rPr>
              <w:t>3. METHODOLOGY</w:t>
            </w:r>
            <w:r w:rsidRPr="00B75C94">
              <w:rPr>
                <w:rFonts w:ascii="Times New Roman" w:hAnsi="Times New Roman" w:cs="Times New Roman"/>
                <w:noProof/>
                <w:webHidden/>
              </w:rPr>
              <w:tab/>
            </w:r>
            <w:r w:rsidRPr="00B75C94">
              <w:rPr>
                <w:rFonts w:ascii="Times New Roman" w:hAnsi="Times New Roman" w:cs="Times New Roman"/>
                <w:noProof/>
                <w:webHidden/>
              </w:rPr>
              <w:fldChar w:fldCharType="begin"/>
            </w:r>
            <w:r w:rsidRPr="00B75C94">
              <w:rPr>
                <w:rFonts w:ascii="Times New Roman" w:hAnsi="Times New Roman" w:cs="Times New Roman"/>
                <w:noProof/>
                <w:webHidden/>
              </w:rPr>
              <w:instrText xml:space="preserve"> PAGEREF _Toc188369344 \h </w:instrText>
            </w:r>
            <w:r w:rsidRPr="00B75C94">
              <w:rPr>
                <w:rFonts w:ascii="Times New Roman" w:hAnsi="Times New Roman" w:cs="Times New Roman"/>
                <w:noProof/>
                <w:webHidden/>
              </w:rPr>
            </w:r>
            <w:r w:rsidRPr="00B75C94">
              <w:rPr>
                <w:rFonts w:ascii="Times New Roman" w:hAnsi="Times New Roman" w:cs="Times New Roman"/>
                <w:noProof/>
                <w:webHidden/>
              </w:rPr>
              <w:fldChar w:fldCharType="separate"/>
            </w:r>
            <w:r w:rsidRPr="00B75C94">
              <w:rPr>
                <w:rFonts w:ascii="Times New Roman" w:hAnsi="Times New Roman" w:cs="Times New Roman"/>
                <w:noProof/>
                <w:webHidden/>
              </w:rPr>
              <w:t>5</w:t>
            </w:r>
            <w:r w:rsidRPr="00B75C94">
              <w:rPr>
                <w:rFonts w:ascii="Times New Roman" w:hAnsi="Times New Roman" w:cs="Times New Roman"/>
                <w:noProof/>
                <w:webHidden/>
              </w:rPr>
              <w:fldChar w:fldCharType="end"/>
            </w:r>
          </w:hyperlink>
        </w:p>
        <w:p w14:paraId="255BA013" w14:textId="70573300" w:rsidR="00B75C94" w:rsidRPr="00B75C94" w:rsidRDefault="00B75C94" w:rsidP="00B75C94">
          <w:pPr>
            <w:rPr>
              <w:rFonts w:ascii="Times New Roman" w:hAnsi="Times New Roman" w:cs="Times New Roman"/>
              <w:b/>
              <w:bCs/>
              <w:sz w:val="20"/>
              <w:szCs w:val="20"/>
            </w:rPr>
          </w:pPr>
          <w:r w:rsidRPr="00B75C94">
            <w:rPr>
              <w:rFonts w:ascii="Times New Roman" w:hAnsi="Times New Roman" w:cs="Times New Roman"/>
              <w:sz w:val="20"/>
              <w:szCs w:val="20"/>
            </w:rPr>
            <w:t>4</w:t>
          </w:r>
          <w:r w:rsidRPr="00B75C94">
            <w:rPr>
              <w:rFonts w:ascii="Times New Roman" w:hAnsi="Times New Roman" w:cs="Times New Roman"/>
              <w:b/>
              <w:bCs/>
              <w:sz w:val="20"/>
              <w:szCs w:val="20"/>
            </w:rPr>
            <w:t>. COMPARISON OF FORESTRY LEGISLATION IN OTHER COUNTRIES</w:t>
          </w:r>
          <w:r w:rsidR="00C237A6">
            <w:rPr>
              <w:rFonts w:ascii="Times New Roman" w:hAnsi="Times New Roman" w:cs="Times New Roman"/>
              <w:b/>
              <w:bCs/>
              <w:sz w:val="20"/>
              <w:szCs w:val="20"/>
            </w:rPr>
            <w:t xml:space="preserve">                                           6</w:t>
          </w:r>
        </w:p>
        <w:p w14:paraId="11379F25" w14:textId="6B1DC1BC" w:rsidR="008C5FD4" w:rsidRPr="00B75C94" w:rsidRDefault="00B75C94">
          <w:pPr>
            <w:pStyle w:val="TOC1"/>
            <w:tabs>
              <w:tab w:val="right" w:pos="9016"/>
            </w:tabs>
            <w:rPr>
              <w:rFonts w:ascii="Times New Roman" w:eastAsiaTheme="minorEastAsia" w:hAnsi="Times New Roman" w:cs="Times New Roman"/>
              <w:b w:val="0"/>
              <w:bCs w:val="0"/>
              <w:i/>
              <w:iCs/>
              <w:noProof/>
              <w:lang w:val="en-ZA" w:eastAsia="en-GB"/>
            </w:rPr>
          </w:pPr>
          <w:hyperlink w:anchor="_Toc188369345" w:history="1">
            <w:r>
              <w:rPr>
                <w:rStyle w:val="Hyperlink"/>
                <w:rFonts w:ascii="Times New Roman" w:hAnsi="Times New Roman" w:cs="Times New Roman"/>
                <w:noProof/>
                <w:lang w:val="en-GB"/>
              </w:rPr>
              <w:t>5</w:t>
            </w:r>
            <w:r w:rsidR="008C5FD4" w:rsidRPr="00B75C94">
              <w:rPr>
                <w:rStyle w:val="Hyperlink"/>
                <w:rFonts w:ascii="Times New Roman" w:hAnsi="Times New Roman" w:cs="Times New Roman"/>
                <w:noProof/>
                <w:lang w:val="en-GB"/>
              </w:rPr>
              <w:t>. NFP REVISION PROCESS</w:t>
            </w:r>
            <w:r w:rsidR="008C5FD4" w:rsidRPr="00B75C94">
              <w:rPr>
                <w:rFonts w:ascii="Times New Roman" w:hAnsi="Times New Roman" w:cs="Times New Roman"/>
                <w:noProof/>
                <w:webHidden/>
              </w:rPr>
              <w:tab/>
            </w:r>
            <w:r w:rsidR="008C5FD4" w:rsidRPr="00B75C94">
              <w:rPr>
                <w:rFonts w:ascii="Times New Roman" w:hAnsi="Times New Roman" w:cs="Times New Roman"/>
                <w:noProof/>
                <w:webHidden/>
              </w:rPr>
              <w:fldChar w:fldCharType="begin"/>
            </w:r>
            <w:r w:rsidR="008C5FD4" w:rsidRPr="00B75C94">
              <w:rPr>
                <w:rFonts w:ascii="Times New Roman" w:hAnsi="Times New Roman" w:cs="Times New Roman"/>
                <w:noProof/>
                <w:webHidden/>
              </w:rPr>
              <w:instrText xml:space="preserve"> PAGEREF _Toc188369345 \h </w:instrText>
            </w:r>
            <w:r w:rsidR="008C5FD4" w:rsidRPr="00B75C94">
              <w:rPr>
                <w:rFonts w:ascii="Times New Roman" w:hAnsi="Times New Roman" w:cs="Times New Roman"/>
                <w:noProof/>
                <w:webHidden/>
              </w:rPr>
            </w:r>
            <w:r w:rsidR="008C5FD4" w:rsidRPr="00B75C94">
              <w:rPr>
                <w:rFonts w:ascii="Times New Roman" w:hAnsi="Times New Roman" w:cs="Times New Roman"/>
                <w:noProof/>
                <w:webHidden/>
              </w:rPr>
              <w:fldChar w:fldCharType="separate"/>
            </w:r>
            <w:r w:rsidR="008C5FD4" w:rsidRPr="00B75C94">
              <w:rPr>
                <w:rFonts w:ascii="Times New Roman" w:hAnsi="Times New Roman" w:cs="Times New Roman"/>
                <w:noProof/>
                <w:webHidden/>
              </w:rPr>
              <w:t>8</w:t>
            </w:r>
            <w:r w:rsidR="008C5FD4" w:rsidRPr="00B75C94">
              <w:rPr>
                <w:rFonts w:ascii="Times New Roman" w:hAnsi="Times New Roman" w:cs="Times New Roman"/>
                <w:noProof/>
                <w:webHidden/>
              </w:rPr>
              <w:fldChar w:fldCharType="end"/>
            </w:r>
          </w:hyperlink>
        </w:p>
        <w:p w14:paraId="1DE10CDC" w14:textId="22465590" w:rsidR="008C5FD4" w:rsidRPr="00B75C94" w:rsidRDefault="00B75C94">
          <w:pPr>
            <w:pStyle w:val="TOC2"/>
            <w:tabs>
              <w:tab w:val="right" w:pos="9016"/>
            </w:tabs>
            <w:rPr>
              <w:rFonts w:ascii="Times New Roman" w:eastAsiaTheme="minorEastAsia" w:hAnsi="Times New Roman" w:cs="Times New Roman"/>
              <w:b/>
              <w:bCs/>
              <w:noProof/>
              <w:lang w:val="en-ZA" w:eastAsia="en-GB"/>
            </w:rPr>
          </w:pPr>
          <w:hyperlink w:anchor="_Toc188369346" w:history="1">
            <w:r>
              <w:rPr>
                <w:rStyle w:val="Hyperlink"/>
                <w:rFonts w:ascii="Times New Roman" w:hAnsi="Times New Roman" w:cs="Times New Roman"/>
                <w:noProof/>
                <w:lang w:val="en-GB"/>
              </w:rPr>
              <w:t>5</w:t>
            </w:r>
            <w:r w:rsidR="008C5FD4" w:rsidRPr="00B75C94">
              <w:rPr>
                <w:rStyle w:val="Hyperlink"/>
                <w:rFonts w:ascii="Times New Roman" w:hAnsi="Times New Roman" w:cs="Times New Roman"/>
                <w:noProof/>
                <w:lang w:val="en-GB"/>
              </w:rPr>
              <w:t>.1. Situation Analysis</w:t>
            </w:r>
            <w:r w:rsidR="008C5FD4" w:rsidRPr="00B75C94">
              <w:rPr>
                <w:rFonts w:ascii="Times New Roman" w:hAnsi="Times New Roman" w:cs="Times New Roman"/>
                <w:noProof/>
                <w:webHidden/>
              </w:rPr>
              <w:tab/>
            </w:r>
            <w:r w:rsidR="008C5FD4" w:rsidRPr="00B75C94">
              <w:rPr>
                <w:rFonts w:ascii="Times New Roman" w:hAnsi="Times New Roman" w:cs="Times New Roman"/>
                <w:noProof/>
                <w:webHidden/>
              </w:rPr>
              <w:fldChar w:fldCharType="begin"/>
            </w:r>
            <w:r w:rsidR="008C5FD4" w:rsidRPr="00B75C94">
              <w:rPr>
                <w:rFonts w:ascii="Times New Roman" w:hAnsi="Times New Roman" w:cs="Times New Roman"/>
                <w:noProof/>
                <w:webHidden/>
              </w:rPr>
              <w:instrText xml:space="preserve"> PAGEREF _Toc188369346 \h </w:instrText>
            </w:r>
            <w:r w:rsidR="008C5FD4" w:rsidRPr="00B75C94">
              <w:rPr>
                <w:rFonts w:ascii="Times New Roman" w:hAnsi="Times New Roman" w:cs="Times New Roman"/>
                <w:noProof/>
                <w:webHidden/>
              </w:rPr>
            </w:r>
            <w:r w:rsidR="008C5FD4" w:rsidRPr="00B75C94">
              <w:rPr>
                <w:rFonts w:ascii="Times New Roman" w:hAnsi="Times New Roman" w:cs="Times New Roman"/>
                <w:noProof/>
                <w:webHidden/>
              </w:rPr>
              <w:fldChar w:fldCharType="separate"/>
            </w:r>
            <w:r w:rsidR="008C5FD4" w:rsidRPr="00B75C94">
              <w:rPr>
                <w:rFonts w:ascii="Times New Roman" w:hAnsi="Times New Roman" w:cs="Times New Roman"/>
                <w:noProof/>
                <w:webHidden/>
              </w:rPr>
              <w:t>8</w:t>
            </w:r>
            <w:r w:rsidR="008C5FD4" w:rsidRPr="00B75C94">
              <w:rPr>
                <w:rFonts w:ascii="Times New Roman" w:hAnsi="Times New Roman" w:cs="Times New Roman"/>
                <w:noProof/>
                <w:webHidden/>
              </w:rPr>
              <w:fldChar w:fldCharType="end"/>
            </w:r>
          </w:hyperlink>
        </w:p>
        <w:p w14:paraId="5DB71329" w14:textId="248E8027" w:rsidR="008C5FD4" w:rsidRPr="00B75C94" w:rsidRDefault="00C237A6">
          <w:pPr>
            <w:pStyle w:val="TOC2"/>
            <w:tabs>
              <w:tab w:val="right" w:pos="9016"/>
            </w:tabs>
            <w:rPr>
              <w:rFonts w:ascii="Times New Roman" w:eastAsiaTheme="minorEastAsia" w:hAnsi="Times New Roman" w:cs="Times New Roman"/>
              <w:b/>
              <w:bCs/>
              <w:noProof/>
              <w:lang w:val="en-ZA" w:eastAsia="en-GB"/>
            </w:rPr>
          </w:pPr>
          <w:hyperlink w:anchor="_Toc188369347" w:history="1">
            <w:r>
              <w:rPr>
                <w:rStyle w:val="Hyperlink"/>
                <w:rFonts w:ascii="Times New Roman" w:hAnsi="Times New Roman" w:cs="Times New Roman"/>
                <w:noProof/>
                <w:lang w:val="en-GB"/>
              </w:rPr>
              <w:t>5</w:t>
            </w:r>
            <w:r w:rsidR="008C5FD4" w:rsidRPr="00B75C94">
              <w:rPr>
                <w:rStyle w:val="Hyperlink"/>
                <w:rFonts w:ascii="Times New Roman" w:hAnsi="Times New Roman" w:cs="Times New Roman"/>
                <w:noProof/>
                <w:lang w:val="en-GB"/>
              </w:rPr>
              <w:t>.2. Objectives</w:t>
            </w:r>
            <w:r w:rsidR="008C5FD4" w:rsidRPr="00B75C94">
              <w:rPr>
                <w:rFonts w:ascii="Times New Roman" w:hAnsi="Times New Roman" w:cs="Times New Roman"/>
                <w:noProof/>
                <w:webHidden/>
              </w:rPr>
              <w:tab/>
            </w:r>
            <w:r w:rsidR="008C5FD4" w:rsidRPr="00B75C94">
              <w:rPr>
                <w:rFonts w:ascii="Times New Roman" w:hAnsi="Times New Roman" w:cs="Times New Roman"/>
                <w:noProof/>
                <w:webHidden/>
              </w:rPr>
              <w:fldChar w:fldCharType="begin"/>
            </w:r>
            <w:r w:rsidR="008C5FD4" w:rsidRPr="00B75C94">
              <w:rPr>
                <w:rFonts w:ascii="Times New Roman" w:hAnsi="Times New Roman" w:cs="Times New Roman"/>
                <w:noProof/>
                <w:webHidden/>
              </w:rPr>
              <w:instrText xml:space="preserve"> PAGEREF _Toc188369347 \h </w:instrText>
            </w:r>
            <w:r w:rsidR="008C5FD4" w:rsidRPr="00B75C94">
              <w:rPr>
                <w:rFonts w:ascii="Times New Roman" w:hAnsi="Times New Roman" w:cs="Times New Roman"/>
                <w:noProof/>
                <w:webHidden/>
              </w:rPr>
            </w:r>
            <w:r w:rsidR="008C5FD4" w:rsidRPr="00B75C94">
              <w:rPr>
                <w:rFonts w:ascii="Times New Roman" w:hAnsi="Times New Roman" w:cs="Times New Roman"/>
                <w:noProof/>
                <w:webHidden/>
              </w:rPr>
              <w:fldChar w:fldCharType="separate"/>
            </w:r>
            <w:r w:rsidR="008C5FD4" w:rsidRPr="00B75C94">
              <w:rPr>
                <w:rFonts w:ascii="Times New Roman" w:hAnsi="Times New Roman" w:cs="Times New Roman"/>
                <w:noProof/>
                <w:webHidden/>
              </w:rPr>
              <w:t>9</w:t>
            </w:r>
            <w:r w:rsidR="008C5FD4" w:rsidRPr="00B75C94">
              <w:rPr>
                <w:rFonts w:ascii="Times New Roman" w:hAnsi="Times New Roman" w:cs="Times New Roman"/>
                <w:noProof/>
                <w:webHidden/>
              </w:rPr>
              <w:fldChar w:fldCharType="end"/>
            </w:r>
          </w:hyperlink>
        </w:p>
        <w:p w14:paraId="5366F16C" w14:textId="79744315" w:rsidR="008C5FD4" w:rsidRDefault="00B75C94">
          <w:pPr>
            <w:pStyle w:val="TOC2"/>
            <w:tabs>
              <w:tab w:val="right" w:pos="9016"/>
            </w:tabs>
            <w:rPr>
              <w:rFonts w:ascii="Times New Roman" w:hAnsi="Times New Roman" w:cs="Times New Roman"/>
              <w:noProof/>
            </w:rPr>
          </w:pPr>
          <w:hyperlink w:anchor="_Toc188369348" w:history="1">
            <w:r>
              <w:rPr>
                <w:rStyle w:val="Hyperlink"/>
                <w:rFonts w:ascii="Times New Roman" w:hAnsi="Times New Roman" w:cs="Times New Roman"/>
                <w:noProof/>
                <w:lang w:val="en-GB"/>
              </w:rPr>
              <w:t>5</w:t>
            </w:r>
            <w:r w:rsidR="008C5FD4" w:rsidRPr="00B75C94">
              <w:rPr>
                <w:rStyle w:val="Hyperlink"/>
                <w:rFonts w:ascii="Times New Roman" w:hAnsi="Times New Roman" w:cs="Times New Roman"/>
                <w:noProof/>
                <w:lang w:val="en-GB"/>
              </w:rPr>
              <w:t>.3. Revision process</w:t>
            </w:r>
            <w:r w:rsidR="008C5FD4" w:rsidRPr="00B75C94">
              <w:rPr>
                <w:rFonts w:ascii="Times New Roman" w:hAnsi="Times New Roman" w:cs="Times New Roman"/>
                <w:noProof/>
                <w:webHidden/>
              </w:rPr>
              <w:tab/>
            </w:r>
            <w:r w:rsidR="008C5FD4" w:rsidRPr="00B75C94">
              <w:rPr>
                <w:rFonts w:ascii="Times New Roman" w:hAnsi="Times New Roman" w:cs="Times New Roman"/>
                <w:noProof/>
                <w:webHidden/>
              </w:rPr>
              <w:fldChar w:fldCharType="begin"/>
            </w:r>
            <w:r w:rsidR="008C5FD4" w:rsidRPr="00B75C94">
              <w:rPr>
                <w:rFonts w:ascii="Times New Roman" w:hAnsi="Times New Roman" w:cs="Times New Roman"/>
                <w:noProof/>
                <w:webHidden/>
              </w:rPr>
              <w:instrText xml:space="preserve"> PAGEREF _Toc188369348 \h </w:instrText>
            </w:r>
            <w:r w:rsidR="008C5FD4" w:rsidRPr="00B75C94">
              <w:rPr>
                <w:rFonts w:ascii="Times New Roman" w:hAnsi="Times New Roman" w:cs="Times New Roman"/>
                <w:noProof/>
                <w:webHidden/>
              </w:rPr>
            </w:r>
            <w:r w:rsidR="008C5FD4" w:rsidRPr="00B75C94">
              <w:rPr>
                <w:rFonts w:ascii="Times New Roman" w:hAnsi="Times New Roman" w:cs="Times New Roman"/>
                <w:noProof/>
                <w:webHidden/>
              </w:rPr>
              <w:fldChar w:fldCharType="separate"/>
            </w:r>
            <w:r w:rsidR="008C5FD4" w:rsidRPr="00B75C94">
              <w:rPr>
                <w:rFonts w:ascii="Times New Roman" w:hAnsi="Times New Roman" w:cs="Times New Roman"/>
                <w:noProof/>
                <w:webHidden/>
              </w:rPr>
              <w:t>10</w:t>
            </w:r>
            <w:r w:rsidR="008C5FD4" w:rsidRPr="00B75C94">
              <w:rPr>
                <w:rFonts w:ascii="Times New Roman" w:hAnsi="Times New Roman" w:cs="Times New Roman"/>
                <w:noProof/>
                <w:webHidden/>
              </w:rPr>
              <w:fldChar w:fldCharType="end"/>
            </w:r>
          </w:hyperlink>
        </w:p>
        <w:p w14:paraId="2E2A92F2" w14:textId="5276459D" w:rsidR="00B75C94" w:rsidRPr="00C237A6" w:rsidRDefault="00B75C94" w:rsidP="00C237A6">
          <w:pPr>
            <w:spacing w:after="0"/>
            <w:rPr>
              <w:rFonts w:ascii="Times New Roman" w:hAnsi="Times New Roman" w:cs="Times New Roman"/>
              <w:sz w:val="18"/>
              <w:szCs w:val="18"/>
            </w:rPr>
          </w:pPr>
          <w:r>
            <w:t xml:space="preserve">     </w:t>
          </w:r>
          <w:r w:rsidR="00C237A6" w:rsidRPr="00C237A6">
            <w:rPr>
              <w:rFonts w:ascii="Times New Roman" w:hAnsi="Times New Roman" w:cs="Times New Roman"/>
              <w:sz w:val="20"/>
              <w:szCs w:val="20"/>
            </w:rPr>
            <w:t xml:space="preserve">5.4. </w:t>
          </w:r>
          <w:r w:rsidR="00C237A6">
            <w:rPr>
              <w:rFonts w:ascii="Times New Roman" w:hAnsi="Times New Roman" w:cs="Times New Roman"/>
              <w:sz w:val="18"/>
              <w:szCs w:val="18"/>
            </w:rPr>
            <w:t>VALIDATION PROCESS                                                                                                                                             11</w:t>
          </w:r>
        </w:p>
        <w:p w14:paraId="0F67406E" w14:textId="27EDEB37" w:rsidR="008C5FD4" w:rsidRPr="00B75C94" w:rsidRDefault="00C237A6" w:rsidP="00C237A6">
          <w:pPr>
            <w:pStyle w:val="TOC2"/>
            <w:tabs>
              <w:tab w:val="right" w:pos="9016"/>
            </w:tabs>
            <w:rPr>
              <w:rFonts w:ascii="Times New Roman" w:eastAsiaTheme="minorEastAsia" w:hAnsi="Times New Roman" w:cs="Times New Roman"/>
              <w:b/>
              <w:bCs/>
              <w:noProof/>
              <w:lang w:val="en-ZA" w:eastAsia="en-GB"/>
            </w:rPr>
          </w:pPr>
          <w:hyperlink w:anchor="_Toc188369350" w:history="1">
            <w:r>
              <w:rPr>
                <w:rStyle w:val="Hyperlink"/>
                <w:rFonts w:ascii="Times New Roman" w:hAnsi="Times New Roman" w:cs="Times New Roman"/>
                <w:noProof/>
                <w:lang w:val="en-GB"/>
              </w:rPr>
              <w:t>5</w:t>
            </w:r>
            <w:r w:rsidR="008C5FD4" w:rsidRPr="00B75C94">
              <w:rPr>
                <w:rStyle w:val="Hyperlink"/>
                <w:rFonts w:ascii="Times New Roman" w:hAnsi="Times New Roman" w:cs="Times New Roman"/>
                <w:noProof/>
                <w:lang w:val="en-GB"/>
              </w:rPr>
              <w:t>.4.1. Validation workshop</w:t>
            </w:r>
            <w:r w:rsidR="008C5FD4" w:rsidRPr="00B75C94">
              <w:rPr>
                <w:rFonts w:ascii="Times New Roman" w:hAnsi="Times New Roman" w:cs="Times New Roman"/>
                <w:noProof/>
                <w:webHidden/>
              </w:rPr>
              <w:tab/>
            </w:r>
            <w:r w:rsidR="008C5FD4" w:rsidRPr="00B75C94">
              <w:rPr>
                <w:rFonts w:ascii="Times New Roman" w:hAnsi="Times New Roman" w:cs="Times New Roman"/>
                <w:noProof/>
                <w:webHidden/>
              </w:rPr>
              <w:fldChar w:fldCharType="begin"/>
            </w:r>
            <w:r w:rsidR="008C5FD4" w:rsidRPr="00B75C94">
              <w:rPr>
                <w:rFonts w:ascii="Times New Roman" w:hAnsi="Times New Roman" w:cs="Times New Roman"/>
                <w:noProof/>
                <w:webHidden/>
              </w:rPr>
              <w:instrText xml:space="preserve"> PAGEREF _Toc188369350 \h </w:instrText>
            </w:r>
            <w:r w:rsidR="008C5FD4" w:rsidRPr="00B75C94">
              <w:rPr>
                <w:rFonts w:ascii="Times New Roman" w:hAnsi="Times New Roman" w:cs="Times New Roman"/>
                <w:noProof/>
                <w:webHidden/>
              </w:rPr>
            </w:r>
            <w:r w:rsidR="008C5FD4" w:rsidRPr="00B75C94">
              <w:rPr>
                <w:rFonts w:ascii="Times New Roman" w:hAnsi="Times New Roman" w:cs="Times New Roman"/>
                <w:noProof/>
                <w:webHidden/>
              </w:rPr>
              <w:fldChar w:fldCharType="separate"/>
            </w:r>
            <w:r w:rsidR="008C5FD4" w:rsidRPr="00B75C94">
              <w:rPr>
                <w:rFonts w:ascii="Times New Roman" w:hAnsi="Times New Roman" w:cs="Times New Roman"/>
                <w:noProof/>
                <w:webHidden/>
              </w:rPr>
              <w:t>11</w:t>
            </w:r>
            <w:r w:rsidR="008C5FD4" w:rsidRPr="00B75C94">
              <w:rPr>
                <w:rFonts w:ascii="Times New Roman" w:hAnsi="Times New Roman" w:cs="Times New Roman"/>
                <w:noProof/>
                <w:webHidden/>
              </w:rPr>
              <w:fldChar w:fldCharType="end"/>
            </w:r>
          </w:hyperlink>
        </w:p>
        <w:p w14:paraId="071F77E8" w14:textId="66DCFB5C" w:rsidR="008C5FD4" w:rsidRPr="00B75C94" w:rsidRDefault="00C237A6">
          <w:pPr>
            <w:pStyle w:val="TOC2"/>
            <w:tabs>
              <w:tab w:val="right" w:pos="9016"/>
            </w:tabs>
            <w:rPr>
              <w:rFonts w:ascii="Times New Roman" w:eastAsiaTheme="minorEastAsia" w:hAnsi="Times New Roman" w:cs="Times New Roman"/>
              <w:b/>
              <w:bCs/>
              <w:noProof/>
              <w:lang w:val="en-ZA" w:eastAsia="en-GB"/>
            </w:rPr>
          </w:pPr>
          <w:hyperlink w:anchor="_Toc188369351" w:history="1">
            <w:r>
              <w:rPr>
                <w:rStyle w:val="Hyperlink"/>
                <w:rFonts w:ascii="Times New Roman" w:hAnsi="Times New Roman" w:cs="Times New Roman"/>
                <w:noProof/>
                <w:lang w:val="en-GB"/>
              </w:rPr>
              <w:t>5</w:t>
            </w:r>
            <w:r w:rsidR="008C5FD4" w:rsidRPr="00B75C94">
              <w:rPr>
                <w:rStyle w:val="Hyperlink"/>
                <w:rFonts w:ascii="Times New Roman" w:hAnsi="Times New Roman" w:cs="Times New Roman"/>
                <w:noProof/>
                <w:lang w:val="en-GB"/>
              </w:rPr>
              <w:t>.5. Consolidation Process</w:t>
            </w:r>
            <w:r w:rsidR="008C5FD4" w:rsidRPr="00B75C94">
              <w:rPr>
                <w:rFonts w:ascii="Times New Roman" w:hAnsi="Times New Roman" w:cs="Times New Roman"/>
                <w:noProof/>
                <w:webHidden/>
              </w:rPr>
              <w:tab/>
            </w:r>
            <w:r w:rsidR="008C5FD4" w:rsidRPr="00B75C94">
              <w:rPr>
                <w:rFonts w:ascii="Times New Roman" w:hAnsi="Times New Roman" w:cs="Times New Roman"/>
                <w:noProof/>
                <w:webHidden/>
              </w:rPr>
              <w:fldChar w:fldCharType="begin"/>
            </w:r>
            <w:r w:rsidR="008C5FD4" w:rsidRPr="00B75C94">
              <w:rPr>
                <w:rFonts w:ascii="Times New Roman" w:hAnsi="Times New Roman" w:cs="Times New Roman"/>
                <w:noProof/>
                <w:webHidden/>
              </w:rPr>
              <w:instrText xml:space="preserve"> PAGEREF _Toc188369351 \h </w:instrText>
            </w:r>
            <w:r w:rsidR="008C5FD4" w:rsidRPr="00B75C94">
              <w:rPr>
                <w:rFonts w:ascii="Times New Roman" w:hAnsi="Times New Roman" w:cs="Times New Roman"/>
                <w:noProof/>
                <w:webHidden/>
              </w:rPr>
            </w:r>
            <w:r w:rsidR="008C5FD4" w:rsidRPr="00B75C94">
              <w:rPr>
                <w:rFonts w:ascii="Times New Roman" w:hAnsi="Times New Roman" w:cs="Times New Roman"/>
                <w:noProof/>
                <w:webHidden/>
              </w:rPr>
              <w:fldChar w:fldCharType="separate"/>
            </w:r>
            <w:r w:rsidR="008C5FD4" w:rsidRPr="00B75C94">
              <w:rPr>
                <w:rFonts w:ascii="Times New Roman" w:hAnsi="Times New Roman" w:cs="Times New Roman"/>
                <w:noProof/>
                <w:webHidden/>
              </w:rPr>
              <w:t>15</w:t>
            </w:r>
            <w:r w:rsidR="008C5FD4" w:rsidRPr="00B75C94">
              <w:rPr>
                <w:rFonts w:ascii="Times New Roman" w:hAnsi="Times New Roman" w:cs="Times New Roman"/>
                <w:noProof/>
                <w:webHidden/>
              </w:rPr>
              <w:fldChar w:fldCharType="end"/>
            </w:r>
          </w:hyperlink>
        </w:p>
        <w:p w14:paraId="5D47BEBE" w14:textId="64CDF6F7" w:rsidR="008C5FD4" w:rsidRPr="00B75C94" w:rsidRDefault="00C237A6">
          <w:pPr>
            <w:pStyle w:val="TOC1"/>
            <w:tabs>
              <w:tab w:val="right" w:pos="9016"/>
            </w:tabs>
            <w:rPr>
              <w:rFonts w:ascii="Times New Roman" w:eastAsiaTheme="minorEastAsia" w:hAnsi="Times New Roman" w:cs="Times New Roman"/>
              <w:b w:val="0"/>
              <w:bCs w:val="0"/>
              <w:i/>
              <w:iCs/>
              <w:noProof/>
              <w:lang w:val="en-ZA" w:eastAsia="en-GB"/>
            </w:rPr>
          </w:pPr>
          <w:r>
            <w:rPr>
              <w:rFonts w:ascii="Times New Roman" w:hAnsi="Times New Roman" w:cs="Times New Roman"/>
              <w:noProof/>
            </w:rPr>
            <w:t xml:space="preserve">6. </w:t>
          </w:r>
          <w:hyperlink w:anchor="_Toc188369352" w:history="1">
            <w:r w:rsidR="008C5FD4" w:rsidRPr="00B75C94">
              <w:rPr>
                <w:rStyle w:val="Hyperlink"/>
                <w:rFonts w:ascii="Times New Roman" w:hAnsi="Times New Roman" w:cs="Times New Roman"/>
                <w:noProof/>
                <w:lang w:val="en-GB"/>
              </w:rPr>
              <w:t>CONCLUSION</w:t>
            </w:r>
            <w:r w:rsidR="008C5FD4" w:rsidRPr="00B75C94">
              <w:rPr>
                <w:rFonts w:ascii="Times New Roman" w:hAnsi="Times New Roman" w:cs="Times New Roman"/>
                <w:noProof/>
                <w:webHidden/>
              </w:rPr>
              <w:tab/>
            </w:r>
            <w:r w:rsidR="008C5FD4" w:rsidRPr="00B75C94">
              <w:rPr>
                <w:rFonts w:ascii="Times New Roman" w:hAnsi="Times New Roman" w:cs="Times New Roman"/>
                <w:noProof/>
                <w:webHidden/>
              </w:rPr>
              <w:fldChar w:fldCharType="begin"/>
            </w:r>
            <w:r w:rsidR="008C5FD4" w:rsidRPr="00B75C94">
              <w:rPr>
                <w:rFonts w:ascii="Times New Roman" w:hAnsi="Times New Roman" w:cs="Times New Roman"/>
                <w:noProof/>
                <w:webHidden/>
              </w:rPr>
              <w:instrText xml:space="preserve"> PAGEREF _Toc188369352 \h </w:instrText>
            </w:r>
            <w:r w:rsidR="008C5FD4" w:rsidRPr="00B75C94">
              <w:rPr>
                <w:rFonts w:ascii="Times New Roman" w:hAnsi="Times New Roman" w:cs="Times New Roman"/>
                <w:noProof/>
                <w:webHidden/>
              </w:rPr>
            </w:r>
            <w:r w:rsidR="008C5FD4" w:rsidRPr="00B75C94">
              <w:rPr>
                <w:rFonts w:ascii="Times New Roman" w:hAnsi="Times New Roman" w:cs="Times New Roman"/>
                <w:noProof/>
                <w:webHidden/>
              </w:rPr>
              <w:fldChar w:fldCharType="separate"/>
            </w:r>
            <w:r w:rsidR="008C5FD4" w:rsidRPr="00B75C94">
              <w:rPr>
                <w:rFonts w:ascii="Times New Roman" w:hAnsi="Times New Roman" w:cs="Times New Roman"/>
                <w:noProof/>
                <w:webHidden/>
              </w:rPr>
              <w:t>17</w:t>
            </w:r>
            <w:r w:rsidR="008C5FD4" w:rsidRPr="00B75C94">
              <w:rPr>
                <w:rFonts w:ascii="Times New Roman" w:hAnsi="Times New Roman" w:cs="Times New Roman"/>
                <w:noProof/>
                <w:webHidden/>
              </w:rPr>
              <w:fldChar w:fldCharType="end"/>
            </w:r>
          </w:hyperlink>
        </w:p>
        <w:p w14:paraId="246D7975" w14:textId="4129F22F" w:rsidR="008C5FD4" w:rsidRPr="00B75C94" w:rsidRDefault="008C5FD4">
          <w:pPr>
            <w:pStyle w:val="TOC1"/>
            <w:tabs>
              <w:tab w:val="right" w:pos="9016"/>
            </w:tabs>
            <w:rPr>
              <w:rFonts w:ascii="Times New Roman" w:eastAsiaTheme="minorEastAsia" w:hAnsi="Times New Roman" w:cs="Times New Roman"/>
              <w:b w:val="0"/>
              <w:bCs w:val="0"/>
              <w:i/>
              <w:iCs/>
              <w:noProof/>
              <w:lang w:val="en-ZA" w:eastAsia="en-GB"/>
            </w:rPr>
          </w:pPr>
          <w:hyperlink w:anchor="_Toc188369353" w:history="1">
            <w:r w:rsidRPr="00B75C94">
              <w:rPr>
                <w:rStyle w:val="Hyperlink"/>
                <w:rFonts w:ascii="Times New Roman" w:hAnsi="Times New Roman" w:cs="Times New Roman"/>
                <w:noProof/>
                <w:lang w:val="en-GB"/>
              </w:rPr>
              <w:t>ANEX</w:t>
            </w:r>
            <w:r w:rsidRPr="00B75C94">
              <w:rPr>
                <w:rFonts w:ascii="Times New Roman" w:hAnsi="Times New Roman" w:cs="Times New Roman"/>
                <w:noProof/>
                <w:webHidden/>
              </w:rPr>
              <w:tab/>
            </w:r>
            <w:r w:rsidRPr="00B75C94">
              <w:rPr>
                <w:rFonts w:ascii="Times New Roman" w:hAnsi="Times New Roman" w:cs="Times New Roman"/>
                <w:noProof/>
                <w:webHidden/>
              </w:rPr>
              <w:fldChar w:fldCharType="begin"/>
            </w:r>
            <w:r w:rsidRPr="00B75C94">
              <w:rPr>
                <w:rFonts w:ascii="Times New Roman" w:hAnsi="Times New Roman" w:cs="Times New Roman"/>
                <w:noProof/>
                <w:webHidden/>
              </w:rPr>
              <w:instrText xml:space="preserve"> PAGEREF _Toc188369353 \h </w:instrText>
            </w:r>
            <w:r w:rsidRPr="00B75C94">
              <w:rPr>
                <w:rFonts w:ascii="Times New Roman" w:hAnsi="Times New Roman" w:cs="Times New Roman"/>
                <w:noProof/>
                <w:webHidden/>
              </w:rPr>
            </w:r>
            <w:r w:rsidRPr="00B75C94">
              <w:rPr>
                <w:rFonts w:ascii="Times New Roman" w:hAnsi="Times New Roman" w:cs="Times New Roman"/>
                <w:noProof/>
                <w:webHidden/>
              </w:rPr>
              <w:fldChar w:fldCharType="separate"/>
            </w:r>
            <w:r w:rsidRPr="00B75C94">
              <w:rPr>
                <w:rFonts w:ascii="Times New Roman" w:hAnsi="Times New Roman" w:cs="Times New Roman"/>
                <w:noProof/>
                <w:webHidden/>
              </w:rPr>
              <w:t>18</w:t>
            </w:r>
            <w:r w:rsidRPr="00B75C94">
              <w:rPr>
                <w:rFonts w:ascii="Times New Roman" w:hAnsi="Times New Roman" w:cs="Times New Roman"/>
                <w:noProof/>
                <w:webHidden/>
              </w:rPr>
              <w:fldChar w:fldCharType="end"/>
            </w:r>
          </w:hyperlink>
        </w:p>
        <w:p w14:paraId="1F308D6B" w14:textId="013CDB35" w:rsidR="008C5FD4" w:rsidRDefault="008C5FD4">
          <w:r>
            <w:rPr>
              <w:b/>
              <w:bCs/>
              <w:noProof/>
            </w:rPr>
            <w:fldChar w:fldCharType="end"/>
          </w:r>
        </w:p>
      </w:sdtContent>
    </w:sdt>
    <w:p w14:paraId="52EF2D7F" w14:textId="77777777" w:rsidR="008C5FD4" w:rsidRPr="008C5FD4" w:rsidRDefault="008C5FD4" w:rsidP="008C5FD4">
      <w:pPr>
        <w:pStyle w:val="Heading1"/>
      </w:pPr>
    </w:p>
    <w:p w14:paraId="26D86B32" w14:textId="77777777" w:rsidR="008C5FD4" w:rsidRDefault="008C5FD4" w:rsidP="008C5FD4">
      <w:pPr>
        <w:rPr>
          <w:rFonts w:ascii="Georgia" w:eastAsia="Georgia" w:hAnsi="Georgia" w:cs="Georgia"/>
          <w:b/>
          <w:bCs/>
          <w:color w:val="000000" w:themeColor="text1"/>
          <w:sz w:val="28"/>
          <w:szCs w:val="28"/>
          <w:lang w:val="en-GB"/>
        </w:rPr>
      </w:pPr>
    </w:p>
    <w:p w14:paraId="11FEB7F4" w14:textId="77777777" w:rsidR="008C5FD4" w:rsidRDefault="008C5FD4" w:rsidP="008C5FD4">
      <w:pPr>
        <w:rPr>
          <w:rFonts w:ascii="Georgia" w:eastAsia="Georgia" w:hAnsi="Georgia" w:cs="Georgia"/>
          <w:b/>
          <w:bCs/>
          <w:color w:val="000000" w:themeColor="text1"/>
          <w:sz w:val="28"/>
          <w:szCs w:val="28"/>
          <w:lang w:val="en-GB"/>
        </w:rPr>
      </w:pPr>
    </w:p>
    <w:p w14:paraId="038F2EEB" w14:textId="77777777" w:rsidR="008C5FD4" w:rsidRDefault="008C5FD4" w:rsidP="008C5FD4">
      <w:pPr>
        <w:rPr>
          <w:rFonts w:ascii="Georgia" w:eastAsia="Georgia" w:hAnsi="Georgia" w:cs="Georgia"/>
          <w:b/>
          <w:bCs/>
          <w:color w:val="000000" w:themeColor="text1"/>
          <w:sz w:val="28"/>
          <w:szCs w:val="28"/>
          <w:lang w:val="en-GB"/>
        </w:rPr>
      </w:pPr>
    </w:p>
    <w:p w14:paraId="6B64AE7C" w14:textId="77777777" w:rsidR="008C5FD4" w:rsidRDefault="008C5FD4" w:rsidP="008C5FD4">
      <w:pPr>
        <w:rPr>
          <w:rFonts w:ascii="Georgia" w:eastAsia="Georgia" w:hAnsi="Georgia" w:cs="Georgia"/>
          <w:b/>
          <w:bCs/>
          <w:color w:val="000000" w:themeColor="text1"/>
          <w:sz w:val="28"/>
          <w:szCs w:val="28"/>
          <w:lang w:val="en-GB"/>
        </w:rPr>
      </w:pPr>
    </w:p>
    <w:p w14:paraId="1A53547D" w14:textId="77777777" w:rsidR="008C5FD4" w:rsidRDefault="008C5FD4" w:rsidP="008C5FD4">
      <w:pPr>
        <w:rPr>
          <w:rFonts w:ascii="Georgia" w:eastAsia="Georgia" w:hAnsi="Georgia" w:cs="Georgia"/>
          <w:b/>
          <w:bCs/>
          <w:color w:val="000000" w:themeColor="text1"/>
          <w:sz w:val="28"/>
          <w:szCs w:val="28"/>
          <w:lang w:val="en-GB"/>
        </w:rPr>
      </w:pPr>
    </w:p>
    <w:p w14:paraId="7D13D7FC" w14:textId="77777777" w:rsidR="008C5FD4" w:rsidRDefault="008C5FD4" w:rsidP="008C5FD4">
      <w:pPr>
        <w:rPr>
          <w:rFonts w:ascii="Georgia" w:eastAsia="Georgia" w:hAnsi="Georgia" w:cs="Georgia"/>
          <w:b/>
          <w:bCs/>
          <w:color w:val="000000" w:themeColor="text1"/>
          <w:sz w:val="28"/>
          <w:szCs w:val="28"/>
          <w:lang w:val="en-GB"/>
        </w:rPr>
      </w:pPr>
    </w:p>
    <w:p w14:paraId="4A200ECF" w14:textId="77777777" w:rsidR="008C5FD4" w:rsidRDefault="008C5FD4" w:rsidP="008C5FD4">
      <w:pPr>
        <w:rPr>
          <w:rFonts w:ascii="Georgia" w:eastAsia="Georgia" w:hAnsi="Georgia" w:cs="Georgia"/>
          <w:b/>
          <w:bCs/>
          <w:color w:val="000000" w:themeColor="text1"/>
          <w:sz w:val="28"/>
          <w:szCs w:val="28"/>
          <w:lang w:val="en-GB"/>
        </w:rPr>
      </w:pPr>
    </w:p>
    <w:p w14:paraId="4BBEDC22" w14:textId="77777777" w:rsidR="008C5FD4" w:rsidRDefault="008C5FD4" w:rsidP="008C5FD4">
      <w:pPr>
        <w:rPr>
          <w:rFonts w:ascii="Georgia" w:eastAsia="Georgia" w:hAnsi="Georgia" w:cs="Georgia"/>
          <w:b/>
          <w:bCs/>
          <w:color w:val="000000" w:themeColor="text1"/>
          <w:sz w:val="28"/>
          <w:szCs w:val="28"/>
          <w:lang w:val="en-GB"/>
        </w:rPr>
      </w:pPr>
    </w:p>
    <w:p w14:paraId="20AC0563" w14:textId="77777777" w:rsidR="008C5FD4" w:rsidRDefault="008C5FD4" w:rsidP="008C5FD4">
      <w:pPr>
        <w:rPr>
          <w:rFonts w:ascii="Georgia" w:eastAsia="Georgia" w:hAnsi="Georgia" w:cs="Georgia"/>
          <w:b/>
          <w:bCs/>
          <w:color w:val="000000" w:themeColor="text1"/>
          <w:sz w:val="28"/>
          <w:szCs w:val="28"/>
          <w:lang w:val="en-GB"/>
        </w:rPr>
      </w:pPr>
    </w:p>
    <w:p w14:paraId="6FB64A5F" w14:textId="77777777" w:rsidR="008C5FD4" w:rsidRDefault="008C5FD4" w:rsidP="008C5FD4">
      <w:pPr>
        <w:rPr>
          <w:rFonts w:ascii="Georgia" w:eastAsia="Georgia" w:hAnsi="Georgia" w:cs="Georgia"/>
          <w:b/>
          <w:bCs/>
          <w:color w:val="000000" w:themeColor="text1"/>
          <w:sz w:val="28"/>
          <w:szCs w:val="28"/>
          <w:lang w:val="en-GB"/>
        </w:rPr>
      </w:pPr>
    </w:p>
    <w:p w14:paraId="7CAF1E12" w14:textId="77777777" w:rsidR="008C5FD4" w:rsidRDefault="008C5FD4" w:rsidP="008C5FD4">
      <w:pPr>
        <w:rPr>
          <w:rFonts w:ascii="Georgia" w:eastAsia="Georgia" w:hAnsi="Georgia" w:cs="Georgia"/>
          <w:b/>
          <w:bCs/>
          <w:color w:val="000000" w:themeColor="text1"/>
          <w:sz w:val="28"/>
          <w:szCs w:val="28"/>
          <w:lang w:val="en-GB"/>
        </w:rPr>
      </w:pPr>
    </w:p>
    <w:p w14:paraId="538632DC" w14:textId="77777777" w:rsidR="008C5FD4" w:rsidRDefault="008C5FD4" w:rsidP="008C5FD4">
      <w:pPr>
        <w:rPr>
          <w:rFonts w:ascii="Georgia" w:eastAsia="Georgia" w:hAnsi="Georgia" w:cs="Georgia"/>
          <w:b/>
          <w:bCs/>
          <w:color w:val="000000" w:themeColor="text1"/>
          <w:sz w:val="28"/>
          <w:szCs w:val="28"/>
          <w:lang w:val="en-GB"/>
        </w:rPr>
      </w:pPr>
    </w:p>
    <w:p w14:paraId="5D14C905" w14:textId="77777777" w:rsidR="008C5FD4" w:rsidRPr="00807D1F" w:rsidRDefault="008C5FD4" w:rsidP="008C5FD4">
      <w:pPr>
        <w:spacing w:after="0" w:line="276" w:lineRule="auto"/>
        <w:jc w:val="both"/>
        <w:rPr>
          <w:rFonts w:ascii="Times New Roman" w:hAnsi="Times New Roman" w:cs="Times New Roman"/>
          <w:color w:val="000000" w:themeColor="text1"/>
          <w:sz w:val="24"/>
          <w:szCs w:val="24"/>
          <w:lang w:val="en-GB"/>
        </w:rPr>
      </w:pPr>
    </w:p>
    <w:p w14:paraId="0170A853" w14:textId="77777777" w:rsidR="008C5FD4" w:rsidRPr="00095786" w:rsidRDefault="008C5FD4" w:rsidP="00095786">
      <w:pPr>
        <w:pStyle w:val="TOCHeading"/>
      </w:pPr>
      <w:bookmarkStart w:id="0" w:name="_Toc188366628"/>
      <w:bookmarkStart w:id="1" w:name="_Toc188367996"/>
      <w:bookmarkStart w:id="2" w:name="_Toc188368324"/>
      <w:bookmarkStart w:id="3" w:name="_Toc188369342"/>
      <w:r w:rsidRPr="00095786">
        <w:lastRenderedPageBreak/>
        <w:t>1. INTRODUCTION</w:t>
      </w:r>
      <w:bookmarkEnd w:id="0"/>
      <w:bookmarkEnd w:id="1"/>
      <w:bookmarkEnd w:id="2"/>
      <w:bookmarkEnd w:id="3"/>
    </w:p>
    <w:p w14:paraId="199DB68F" w14:textId="77777777" w:rsidR="00064B58"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ab/>
      </w:r>
    </w:p>
    <w:p w14:paraId="59F63405" w14:textId="0BF38E10" w:rsidR="008C5FD4" w:rsidRPr="00807D1F"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 xml:space="preserve">This report summarises technical support of the supplier on the revision, validation and consolidation process of the National Forestry Policy which is in progress currently. All support was provided with a special respect and consideration of the application of integrated landscape management approach into sustainable forest management as well as international trends and best practices. </w:t>
      </w:r>
    </w:p>
    <w:p w14:paraId="553682AD"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29EF0F95"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479EA79B"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4A54EBB5"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495D8151"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0840ECD2"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0779689C"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6A2690A3"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46386684"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30255207"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06ADC217"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19EA8328"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735D3DE4"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6AA86426"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626576DF"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7DB16963"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161545C5"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452026EA"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76FBB337"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60E35A91"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2C8D5141"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0811EF43"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35976406"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6C1E8DEE"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56125160"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080CA431"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6D22028D"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4CF3603F"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7A0E94EC"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2ABD4E99"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48DEB56A"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10D28938"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3ACC1F3D"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5E64390E" w14:textId="77777777" w:rsidR="00095786" w:rsidRDefault="00095786"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070C60F9" w14:textId="77777777" w:rsidR="00095786" w:rsidRDefault="00095786"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6EE46834" w14:textId="77777777" w:rsidR="00095786" w:rsidRPr="00807D1F" w:rsidRDefault="00095786"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27400A81" w14:textId="77777777" w:rsidR="008C5FD4" w:rsidRPr="00807D1F"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5EDFC0AB" w14:textId="77777777" w:rsidR="008C5FD4" w:rsidRPr="00095786" w:rsidRDefault="008C5FD4" w:rsidP="00095786">
      <w:pPr>
        <w:pStyle w:val="TOCHeading"/>
      </w:pPr>
      <w:bookmarkStart w:id="4" w:name="_Toc188369343"/>
      <w:r w:rsidRPr="00095786">
        <w:t>2.  LIST OF ACRONYMS</w:t>
      </w:r>
      <w:bookmarkEnd w:id="4"/>
    </w:p>
    <w:p w14:paraId="39C8780D" w14:textId="77777777" w:rsidR="006E7075" w:rsidRDefault="008C5FD4" w:rsidP="008C5FD4">
      <w:pPr>
        <w:tabs>
          <w:tab w:val="left" w:pos="426"/>
        </w:tabs>
        <w:spacing w:after="120" w:line="276" w:lineRule="auto"/>
        <w:jc w:val="both"/>
        <w:rPr>
          <w:rFonts w:ascii="Times New Roman" w:eastAsia="Times New Roman" w:hAnsi="Times New Roman" w:cs="Times New Roman"/>
          <w:b/>
          <w:bCs/>
          <w:color w:val="000000" w:themeColor="text1"/>
          <w:sz w:val="24"/>
          <w:szCs w:val="24"/>
          <w:lang w:val="en-GB"/>
        </w:rPr>
      </w:pPr>
      <w:r w:rsidRPr="00807D1F">
        <w:rPr>
          <w:rFonts w:ascii="Times New Roman" w:eastAsia="Times New Roman" w:hAnsi="Times New Roman" w:cs="Times New Roman"/>
          <w:b/>
          <w:bCs/>
          <w:color w:val="000000" w:themeColor="text1"/>
          <w:sz w:val="24"/>
          <w:szCs w:val="24"/>
          <w:lang w:val="en-GB"/>
        </w:rPr>
        <w:tab/>
      </w:r>
    </w:p>
    <w:p w14:paraId="48EF36BD" w14:textId="0CC94E7D" w:rsidR="008C5FD4" w:rsidRPr="00807D1F" w:rsidRDefault="006E7075" w:rsidP="008C5FD4">
      <w:pPr>
        <w:tabs>
          <w:tab w:val="left" w:pos="426"/>
        </w:tabs>
        <w:spacing w:after="120" w:line="276" w:lineRule="auto"/>
        <w:jc w:val="both"/>
        <w:rPr>
          <w:rFonts w:ascii="Times New Roman" w:eastAsia="Times New Roman" w:hAnsi="Times New Roman" w:cs="Times New Roman"/>
          <w:color w:val="000000" w:themeColor="text1"/>
          <w:sz w:val="24"/>
          <w:szCs w:val="24"/>
          <w:lang w:val="en-GB"/>
        </w:rPr>
      </w:pPr>
      <w:r>
        <w:rPr>
          <w:rFonts w:ascii="Times New Roman" w:eastAsia="Times New Roman" w:hAnsi="Times New Roman" w:cs="Times New Roman"/>
          <w:b/>
          <w:bCs/>
          <w:color w:val="000000" w:themeColor="text1"/>
          <w:sz w:val="24"/>
          <w:szCs w:val="24"/>
          <w:lang w:val="en-GB"/>
        </w:rPr>
        <w:t xml:space="preserve">  </w:t>
      </w:r>
      <w:r w:rsidR="008C5FD4" w:rsidRPr="00807D1F">
        <w:rPr>
          <w:rFonts w:ascii="Times New Roman" w:eastAsia="Times New Roman" w:hAnsi="Times New Roman" w:cs="Times New Roman"/>
          <w:color w:val="000000" w:themeColor="text1"/>
          <w:sz w:val="24"/>
          <w:szCs w:val="24"/>
          <w:lang w:val="en-GB"/>
        </w:rPr>
        <w:t>Please find a list of acronyms used hereinafter in the report:</w:t>
      </w:r>
    </w:p>
    <w:p w14:paraId="1C13C99A" w14:textId="77777777" w:rsidR="008C5FD4" w:rsidRPr="00807D1F" w:rsidRDefault="008C5FD4" w:rsidP="008C5FD4">
      <w:pPr>
        <w:tabs>
          <w:tab w:val="left" w:pos="426"/>
        </w:tabs>
        <w:spacing w:after="120" w:line="276" w:lineRule="auto"/>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Tab. 1</w:t>
      </w:r>
    </w:p>
    <w:tbl>
      <w:tblPr>
        <w:tblStyle w:val="GridTable5Dark-Accent1"/>
        <w:tblW w:w="9067" w:type="dxa"/>
        <w:tblLook w:val="04A0" w:firstRow="1" w:lastRow="0" w:firstColumn="1" w:lastColumn="0" w:noHBand="0" w:noVBand="1"/>
      </w:tblPr>
      <w:tblGrid>
        <w:gridCol w:w="2547"/>
        <w:gridCol w:w="6520"/>
      </w:tblGrid>
      <w:tr w:rsidR="00095786" w:rsidRPr="00095786" w14:paraId="18B06DAB" w14:textId="77777777" w:rsidTr="0009578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E29E3B9"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AFOLU</w:t>
            </w:r>
          </w:p>
        </w:tc>
        <w:tc>
          <w:tcPr>
            <w:tcW w:w="6520" w:type="dxa"/>
          </w:tcPr>
          <w:p w14:paraId="681214AF" w14:textId="77777777" w:rsidR="008C5FD4" w:rsidRPr="00095786" w:rsidRDefault="008C5FD4" w:rsidP="004C27B8">
            <w:pPr>
              <w:tabs>
                <w:tab w:val="left" w:pos="426"/>
              </w:tabs>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Agriculture, Forestry and Land Use</w:t>
            </w:r>
          </w:p>
        </w:tc>
      </w:tr>
      <w:tr w:rsidR="00095786" w:rsidRPr="00095786" w14:paraId="6DD0CCE4" w14:textId="77777777" w:rsidTr="000957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436C08C5"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CDA</w:t>
            </w:r>
          </w:p>
        </w:tc>
        <w:tc>
          <w:tcPr>
            <w:tcW w:w="6520" w:type="dxa"/>
          </w:tcPr>
          <w:p w14:paraId="22994AA1" w14:textId="77777777" w:rsidR="008C5FD4" w:rsidRPr="00095786" w:rsidRDefault="008C5FD4" w:rsidP="004C27B8">
            <w:pPr>
              <w:tabs>
                <w:tab w:val="left" w:pos="426"/>
              </w:tab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Czech Development Agency, Czech Aid</w:t>
            </w:r>
          </w:p>
        </w:tc>
      </w:tr>
      <w:tr w:rsidR="00095786" w:rsidRPr="00095786" w14:paraId="09369F8D" w14:textId="77777777" w:rsidTr="00095786">
        <w:tc>
          <w:tcPr>
            <w:cnfStyle w:val="001000000000" w:firstRow="0" w:lastRow="0" w:firstColumn="1" w:lastColumn="0" w:oddVBand="0" w:evenVBand="0" w:oddHBand="0" w:evenHBand="0" w:firstRowFirstColumn="0" w:firstRowLastColumn="0" w:lastRowFirstColumn="0" w:lastRowLastColumn="0"/>
            <w:tcW w:w="2547" w:type="dxa"/>
          </w:tcPr>
          <w:p w14:paraId="7E512ED3"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CITES</w:t>
            </w:r>
          </w:p>
        </w:tc>
        <w:tc>
          <w:tcPr>
            <w:tcW w:w="6520" w:type="dxa"/>
          </w:tcPr>
          <w:p w14:paraId="0B7E595B" w14:textId="77777777" w:rsidR="008C5FD4" w:rsidRPr="00095786" w:rsidRDefault="008C5FD4" w:rsidP="004C27B8">
            <w:pPr>
              <w:tabs>
                <w:tab w:val="left" w:pos="426"/>
              </w:tab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Convention on Internation Trade in Endangered Species of Wild Fauna and Flora</w:t>
            </w:r>
          </w:p>
        </w:tc>
      </w:tr>
      <w:tr w:rsidR="00095786" w:rsidRPr="00095786" w14:paraId="787A7CD5" w14:textId="77777777" w:rsidTr="000957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0F938D23"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EU</w:t>
            </w:r>
          </w:p>
        </w:tc>
        <w:tc>
          <w:tcPr>
            <w:tcW w:w="6520" w:type="dxa"/>
          </w:tcPr>
          <w:p w14:paraId="2A9A31F0" w14:textId="77777777" w:rsidR="008C5FD4" w:rsidRPr="00095786" w:rsidRDefault="008C5FD4" w:rsidP="004C27B8">
            <w:pPr>
              <w:tabs>
                <w:tab w:val="left" w:pos="426"/>
              </w:tab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the European Union</w:t>
            </w:r>
          </w:p>
        </w:tc>
      </w:tr>
      <w:tr w:rsidR="00095786" w:rsidRPr="00095786" w14:paraId="5AC0DFC8" w14:textId="77777777" w:rsidTr="00095786">
        <w:tc>
          <w:tcPr>
            <w:cnfStyle w:val="001000000000" w:firstRow="0" w:lastRow="0" w:firstColumn="1" w:lastColumn="0" w:oddVBand="0" w:evenVBand="0" w:oddHBand="0" w:evenHBand="0" w:firstRowFirstColumn="0" w:firstRowLastColumn="0" w:lastRowFirstColumn="0" w:lastRowLastColumn="0"/>
            <w:tcW w:w="2547" w:type="dxa"/>
          </w:tcPr>
          <w:p w14:paraId="0E13DD82"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FD</w:t>
            </w:r>
          </w:p>
        </w:tc>
        <w:tc>
          <w:tcPr>
            <w:tcW w:w="6520" w:type="dxa"/>
          </w:tcPr>
          <w:p w14:paraId="2B258DE2" w14:textId="77777777" w:rsidR="008C5FD4" w:rsidRPr="00095786" w:rsidRDefault="008C5FD4" w:rsidP="004C27B8">
            <w:pPr>
              <w:tabs>
                <w:tab w:val="left" w:pos="426"/>
              </w:tab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Forest Department of MoGEE</w:t>
            </w:r>
          </w:p>
        </w:tc>
      </w:tr>
      <w:tr w:rsidR="00095786" w:rsidRPr="00095786" w14:paraId="478D79E0" w14:textId="77777777" w:rsidTr="000957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455DCD7"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hAnsi="Times New Roman" w:cs="Times New Roman"/>
                <w:sz w:val="24"/>
                <w:szCs w:val="24"/>
                <w:lang w:val="en-GB"/>
              </w:rPr>
              <w:t>GHG</w:t>
            </w:r>
          </w:p>
        </w:tc>
        <w:tc>
          <w:tcPr>
            <w:tcW w:w="6520" w:type="dxa"/>
          </w:tcPr>
          <w:p w14:paraId="5D05EE22" w14:textId="77777777" w:rsidR="008C5FD4" w:rsidRPr="00095786" w:rsidRDefault="008C5FD4" w:rsidP="004C27B8">
            <w:pPr>
              <w:tabs>
                <w:tab w:val="left" w:pos="426"/>
              </w:tab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Greenhouse Gas</w:t>
            </w:r>
          </w:p>
        </w:tc>
      </w:tr>
      <w:tr w:rsidR="00095786" w:rsidRPr="00095786" w14:paraId="6C137C68" w14:textId="77777777" w:rsidTr="00095786">
        <w:tc>
          <w:tcPr>
            <w:cnfStyle w:val="001000000000" w:firstRow="0" w:lastRow="0" w:firstColumn="1" w:lastColumn="0" w:oddVBand="0" w:evenVBand="0" w:oddHBand="0" w:evenHBand="0" w:firstRowFirstColumn="0" w:firstRowLastColumn="0" w:lastRowFirstColumn="0" w:lastRowLastColumn="0"/>
            <w:tcW w:w="2547" w:type="dxa"/>
          </w:tcPr>
          <w:p w14:paraId="198952F4"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IP</w:t>
            </w:r>
          </w:p>
        </w:tc>
        <w:tc>
          <w:tcPr>
            <w:tcW w:w="6520" w:type="dxa"/>
          </w:tcPr>
          <w:p w14:paraId="4440268B" w14:textId="77777777" w:rsidR="008C5FD4" w:rsidRPr="00095786" w:rsidRDefault="008C5FD4" w:rsidP="004C27B8">
            <w:pPr>
              <w:tabs>
                <w:tab w:val="left" w:pos="426"/>
              </w:tab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Implementation Plan of the NFP 2024</w:t>
            </w:r>
          </w:p>
        </w:tc>
      </w:tr>
      <w:tr w:rsidR="00095786" w:rsidRPr="00095786" w14:paraId="31E3095B" w14:textId="77777777" w:rsidTr="00095786">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547" w:type="dxa"/>
          </w:tcPr>
          <w:p w14:paraId="4298A0C9"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MoA</w:t>
            </w:r>
          </w:p>
        </w:tc>
        <w:tc>
          <w:tcPr>
            <w:tcW w:w="6520" w:type="dxa"/>
          </w:tcPr>
          <w:p w14:paraId="745D145C" w14:textId="77777777" w:rsidR="008C5FD4" w:rsidRPr="00095786" w:rsidRDefault="008C5FD4" w:rsidP="004C27B8">
            <w:pPr>
              <w:tabs>
                <w:tab w:val="left" w:pos="426"/>
              </w:tab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Ministry of Agriculture</w:t>
            </w:r>
          </w:p>
        </w:tc>
      </w:tr>
      <w:tr w:rsidR="00095786" w:rsidRPr="00095786" w14:paraId="3123A42B" w14:textId="77777777" w:rsidTr="00095786">
        <w:tc>
          <w:tcPr>
            <w:cnfStyle w:val="001000000000" w:firstRow="0" w:lastRow="0" w:firstColumn="1" w:lastColumn="0" w:oddVBand="0" w:evenVBand="0" w:oddHBand="0" w:evenHBand="0" w:firstRowFirstColumn="0" w:firstRowLastColumn="0" w:lastRowFirstColumn="0" w:lastRowLastColumn="0"/>
            <w:tcW w:w="2547" w:type="dxa"/>
          </w:tcPr>
          <w:p w14:paraId="6DEAAC2A"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MoGEE</w:t>
            </w:r>
          </w:p>
        </w:tc>
        <w:tc>
          <w:tcPr>
            <w:tcW w:w="6520" w:type="dxa"/>
          </w:tcPr>
          <w:p w14:paraId="5EDBCBBB" w14:textId="77777777" w:rsidR="008C5FD4" w:rsidRPr="00095786" w:rsidRDefault="008C5FD4" w:rsidP="004C27B8">
            <w:pPr>
              <w:tabs>
                <w:tab w:val="left" w:pos="426"/>
              </w:tab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Ministry of Green Economics and Environment</w:t>
            </w:r>
          </w:p>
        </w:tc>
      </w:tr>
      <w:tr w:rsidR="00095786" w:rsidRPr="00095786" w14:paraId="32929411" w14:textId="77777777" w:rsidTr="000957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3F5DDA4A"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MoJ</w:t>
            </w:r>
          </w:p>
        </w:tc>
        <w:tc>
          <w:tcPr>
            <w:tcW w:w="6520" w:type="dxa"/>
          </w:tcPr>
          <w:p w14:paraId="0E8C2C77" w14:textId="77777777" w:rsidR="008C5FD4" w:rsidRPr="00095786" w:rsidRDefault="008C5FD4" w:rsidP="004C27B8">
            <w:pPr>
              <w:tabs>
                <w:tab w:val="left" w:pos="426"/>
              </w:tab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Ministry of Justice</w:t>
            </w:r>
          </w:p>
        </w:tc>
      </w:tr>
      <w:tr w:rsidR="00095786" w:rsidRPr="00095786" w14:paraId="4C0274B4" w14:textId="77777777" w:rsidTr="00095786">
        <w:tc>
          <w:tcPr>
            <w:cnfStyle w:val="001000000000" w:firstRow="0" w:lastRow="0" w:firstColumn="1" w:lastColumn="0" w:oddVBand="0" w:evenVBand="0" w:oddHBand="0" w:evenHBand="0" w:firstRowFirstColumn="0" w:firstRowLastColumn="0" w:lastRowFirstColumn="0" w:lastRowLastColumn="0"/>
            <w:tcW w:w="2547" w:type="dxa"/>
          </w:tcPr>
          <w:p w14:paraId="3C472AEA"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MoLNR</w:t>
            </w:r>
          </w:p>
        </w:tc>
        <w:tc>
          <w:tcPr>
            <w:tcW w:w="6520" w:type="dxa"/>
          </w:tcPr>
          <w:p w14:paraId="11462B94" w14:textId="77777777" w:rsidR="008C5FD4" w:rsidRPr="00095786" w:rsidRDefault="008C5FD4" w:rsidP="004C27B8">
            <w:pPr>
              <w:tabs>
                <w:tab w:val="left" w:pos="426"/>
              </w:tab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Ministry of Lands</w:t>
            </w:r>
            <w:r w:rsidRPr="00095786">
              <w:rPr>
                <w:rFonts w:ascii="Times New Roman" w:hAnsi="Times New Roman" w:cs="Times New Roman"/>
                <w:bCs/>
                <w:color w:val="000000" w:themeColor="text1"/>
                <w:sz w:val="24"/>
                <w:szCs w:val="24"/>
              </w:rPr>
              <w:t xml:space="preserve"> and Natural Resources</w:t>
            </w:r>
          </w:p>
        </w:tc>
      </w:tr>
      <w:tr w:rsidR="00095786" w:rsidRPr="00095786" w14:paraId="659BED95" w14:textId="77777777" w:rsidTr="000957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1543F01D"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NGOs</w:t>
            </w:r>
          </w:p>
        </w:tc>
        <w:tc>
          <w:tcPr>
            <w:tcW w:w="6520" w:type="dxa"/>
          </w:tcPr>
          <w:p w14:paraId="6A5F5064" w14:textId="77777777" w:rsidR="008C5FD4" w:rsidRPr="00095786" w:rsidRDefault="008C5FD4" w:rsidP="004C27B8">
            <w:pPr>
              <w:tabs>
                <w:tab w:val="left" w:pos="426"/>
              </w:tab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Non-Governmental Organisations</w:t>
            </w:r>
          </w:p>
        </w:tc>
      </w:tr>
      <w:tr w:rsidR="00095786" w:rsidRPr="00095786" w14:paraId="1DFE5684" w14:textId="77777777" w:rsidTr="00095786">
        <w:tc>
          <w:tcPr>
            <w:cnfStyle w:val="001000000000" w:firstRow="0" w:lastRow="0" w:firstColumn="1" w:lastColumn="0" w:oddVBand="0" w:evenVBand="0" w:oddHBand="0" w:evenHBand="0" w:firstRowFirstColumn="0" w:firstRowLastColumn="0" w:lastRowFirstColumn="0" w:lastRowLastColumn="0"/>
            <w:tcW w:w="2547" w:type="dxa"/>
          </w:tcPr>
          <w:p w14:paraId="29F6647E"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NFP 2014</w:t>
            </w:r>
          </w:p>
        </w:tc>
        <w:tc>
          <w:tcPr>
            <w:tcW w:w="6520" w:type="dxa"/>
          </w:tcPr>
          <w:p w14:paraId="6C79F6CF" w14:textId="77777777" w:rsidR="008C5FD4" w:rsidRPr="00095786" w:rsidRDefault="008C5FD4" w:rsidP="004C27B8">
            <w:pPr>
              <w:tabs>
                <w:tab w:val="left" w:pos="426"/>
              </w:tab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National Forestry Policy of 2014</w:t>
            </w:r>
          </w:p>
        </w:tc>
      </w:tr>
      <w:tr w:rsidR="00095786" w:rsidRPr="00095786" w14:paraId="22B32BA1" w14:textId="77777777" w:rsidTr="000957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4149CE69"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NFP 2024</w:t>
            </w:r>
          </w:p>
        </w:tc>
        <w:tc>
          <w:tcPr>
            <w:tcW w:w="6520" w:type="dxa"/>
          </w:tcPr>
          <w:p w14:paraId="47805E6C" w14:textId="77777777" w:rsidR="008C5FD4" w:rsidRPr="00095786" w:rsidRDefault="008C5FD4" w:rsidP="004C27B8">
            <w:pPr>
              <w:tabs>
                <w:tab w:val="left" w:pos="426"/>
              </w:tab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National Forestry Policy of 2024</w:t>
            </w:r>
          </w:p>
        </w:tc>
      </w:tr>
      <w:tr w:rsidR="00095786" w:rsidRPr="00095786" w14:paraId="196695A6" w14:textId="77777777" w:rsidTr="00095786">
        <w:tc>
          <w:tcPr>
            <w:cnfStyle w:val="001000000000" w:firstRow="0" w:lastRow="0" w:firstColumn="1" w:lastColumn="0" w:oddVBand="0" w:evenVBand="0" w:oddHBand="0" w:evenHBand="0" w:firstRowFirstColumn="0" w:firstRowLastColumn="0" w:lastRowFirstColumn="0" w:lastRowLastColumn="0"/>
            <w:tcW w:w="2547" w:type="dxa"/>
          </w:tcPr>
          <w:p w14:paraId="4E9D8386"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PD</w:t>
            </w:r>
          </w:p>
        </w:tc>
        <w:tc>
          <w:tcPr>
            <w:tcW w:w="6520" w:type="dxa"/>
          </w:tcPr>
          <w:p w14:paraId="0BCB82D3" w14:textId="77777777" w:rsidR="008C5FD4" w:rsidRPr="00095786" w:rsidRDefault="008C5FD4" w:rsidP="004C27B8">
            <w:pPr>
              <w:tabs>
                <w:tab w:val="left" w:pos="426"/>
              </w:tab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Planning Department of the MoGEE</w:t>
            </w:r>
          </w:p>
        </w:tc>
      </w:tr>
      <w:tr w:rsidR="00095786" w:rsidRPr="00095786" w14:paraId="20B68A00" w14:textId="77777777" w:rsidTr="000957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0F87AF3D"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SADC</w:t>
            </w:r>
          </w:p>
        </w:tc>
        <w:tc>
          <w:tcPr>
            <w:tcW w:w="6520" w:type="dxa"/>
          </w:tcPr>
          <w:p w14:paraId="635A77E5" w14:textId="77777777" w:rsidR="008C5FD4" w:rsidRPr="00095786" w:rsidRDefault="008C5FD4" w:rsidP="004C27B8">
            <w:pPr>
              <w:tabs>
                <w:tab w:val="left" w:pos="426"/>
              </w:tab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Southern African Development Community</w:t>
            </w:r>
          </w:p>
        </w:tc>
      </w:tr>
      <w:tr w:rsidR="00095786" w:rsidRPr="00095786" w14:paraId="2121DB16" w14:textId="77777777" w:rsidTr="00095786">
        <w:tc>
          <w:tcPr>
            <w:cnfStyle w:val="001000000000" w:firstRow="0" w:lastRow="0" w:firstColumn="1" w:lastColumn="0" w:oddVBand="0" w:evenVBand="0" w:oddHBand="0" w:evenHBand="0" w:firstRowFirstColumn="0" w:firstRowLastColumn="0" w:lastRowFirstColumn="0" w:lastRowLastColumn="0"/>
            <w:tcW w:w="2547" w:type="dxa"/>
          </w:tcPr>
          <w:p w14:paraId="15D8D481"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SLIM</w:t>
            </w:r>
          </w:p>
        </w:tc>
        <w:tc>
          <w:tcPr>
            <w:tcW w:w="6520" w:type="dxa"/>
          </w:tcPr>
          <w:p w14:paraId="3A5D1CAD" w14:textId="77777777" w:rsidR="008C5FD4" w:rsidRPr="00095786" w:rsidRDefault="008C5FD4" w:rsidP="004C27B8">
            <w:pPr>
              <w:tabs>
                <w:tab w:val="left" w:pos="426"/>
              </w:tabs>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Sustainable Management through Integrated Management Programme</w:t>
            </w:r>
          </w:p>
        </w:tc>
      </w:tr>
      <w:tr w:rsidR="00095786" w:rsidRPr="00095786" w14:paraId="3999C92B" w14:textId="77777777" w:rsidTr="0009578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47" w:type="dxa"/>
          </w:tcPr>
          <w:p w14:paraId="2ADEA459" w14:textId="77777777" w:rsidR="008C5FD4" w:rsidRPr="00095786" w:rsidRDefault="008C5FD4" w:rsidP="004C27B8">
            <w:pPr>
              <w:tabs>
                <w:tab w:val="left" w:pos="426"/>
              </w:tabs>
              <w:spacing w:line="276" w:lineRule="auto"/>
              <w:rPr>
                <w:rFonts w:ascii="Times New Roman" w:eastAsia="Times New Roman" w:hAnsi="Times New Roman" w:cs="Times New Roman"/>
                <w:sz w:val="24"/>
                <w:szCs w:val="24"/>
                <w:lang w:val="en-GB"/>
              </w:rPr>
            </w:pPr>
            <w:r w:rsidRPr="00095786">
              <w:rPr>
                <w:rFonts w:ascii="Times New Roman" w:eastAsia="Times New Roman" w:hAnsi="Times New Roman" w:cs="Times New Roman"/>
                <w:sz w:val="24"/>
                <w:szCs w:val="24"/>
                <w:lang w:val="en-GB"/>
              </w:rPr>
              <w:t>USAID</w:t>
            </w:r>
          </w:p>
        </w:tc>
        <w:tc>
          <w:tcPr>
            <w:tcW w:w="6520" w:type="dxa"/>
          </w:tcPr>
          <w:p w14:paraId="3A53BD81" w14:textId="77777777" w:rsidR="008C5FD4" w:rsidRPr="00095786" w:rsidRDefault="008C5FD4" w:rsidP="004C27B8">
            <w:pPr>
              <w:tabs>
                <w:tab w:val="left" w:pos="426"/>
              </w:tabs>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4"/>
                <w:szCs w:val="24"/>
                <w:lang w:val="en-GB"/>
              </w:rPr>
            </w:pPr>
            <w:r w:rsidRPr="00095786">
              <w:rPr>
                <w:rFonts w:ascii="Times New Roman" w:eastAsia="Times New Roman" w:hAnsi="Times New Roman" w:cs="Times New Roman"/>
                <w:color w:val="000000" w:themeColor="text1"/>
                <w:sz w:val="24"/>
                <w:szCs w:val="24"/>
                <w:lang w:val="en-GB"/>
              </w:rPr>
              <w:t>United States Agency for International Development</w:t>
            </w:r>
          </w:p>
        </w:tc>
      </w:tr>
    </w:tbl>
    <w:p w14:paraId="5BC73F26" w14:textId="77777777" w:rsidR="008C5FD4" w:rsidRPr="00807D1F"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05CE8E6B"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323C01D0"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7F0B2296"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124073EE"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60DDF3AD"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735FB2AE"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5056F58C"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11CE3AA3"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7D60939D" w14:textId="77777777" w:rsidR="008C5FD4"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425ACE4B" w14:textId="77777777" w:rsidR="008C5FD4" w:rsidRPr="00807D1F" w:rsidRDefault="008C5FD4" w:rsidP="008C5FD4">
      <w:pPr>
        <w:tabs>
          <w:tab w:val="left" w:pos="426"/>
        </w:tabs>
        <w:spacing w:after="0" w:line="276" w:lineRule="auto"/>
        <w:jc w:val="both"/>
        <w:rPr>
          <w:rFonts w:ascii="Times New Roman" w:eastAsia="Times New Roman" w:hAnsi="Times New Roman" w:cs="Times New Roman"/>
          <w:color w:val="000000" w:themeColor="text1"/>
          <w:sz w:val="24"/>
          <w:szCs w:val="24"/>
          <w:lang w:val="en-GB"/>
        </w:rPr>
      </w:pPr>
    </w:p>
    <w:p w14:paraId="603A4AC7" w14:textId="77777777" w:rsidR="008C5FD4" w:rsidRPr="00095786" w:rsidRDefault="008C5FD4" w:rsidP="00095786">
      <w:pPr>
        <w:pStyle w:val="TOCHeading"/>
      </w:pPr>
      <w:bookmarkStart w:id="5" w:name="_Toc188369344"/>
      <w:r w:rsidRPr="00095786">
        <w:lastRenderedPageBreak/>
        <w:t>3. METHODOLOGY</w:t>
      </w:r>
      <w:bookmarkEnd w:id="5"/>
    </w:p>
    <w:p w14:paraId="7BC87C2B" w14:textId="77777777" w:rsidR="006E7075" w:rsidRDefault="008C5FD4" w:rsidP="008C5FD4">
      <w:pPr>
        <w:tabs>
          <w:tab w:val="left" w:pos="709"/>
        </w:tabs>
        <w:spacing w:after="0" w:line="276" w:lineRule="auto"/>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ab/>
      </w:r>
    </w:p>
    <w:p w14:paraId="37539F11" w14:textId="21D4CCFB" w:rsidR="008C5FD4" w:rsidRPr="00807D1F" w:rsidRDefault="008C5FD4" w:rsidP="008C5FD4">
      <w:pPr>
        <w:tabs>
          <w:tab w:val="left" w:pos="709"/>
        </w:tabs>
        <w:spacing w:after="0" w:line="276" w:lineRule="auto"/>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This report is based upon:</w:t>
      </w:r>
    </w:p>
    <w:p w14:paraId="1E0A22CC" w14:textId="77777777" w:rsidR="008C5FD4" w:rsidRPr="00807D1F" w:rsidRDefault="008C5FD4" w:rsidP="008C5FD4">
      <w:pPr>
        <w:pStyle w:val="ListParagraph"/>
        <w:numPr>
          <w:ilvl w:val="0"/>
          <w:numId w:val="1"/>
        </w:numPr>
        <w:tabs>
          <w:tab w:val="left" w:pos="426"/>
        </w:tabs>
        <w:spacing w:after="0" w:line="276" w:lineRule="auto"/>
        <w:ind w:hanging="654"/>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preliminary findings from the first stage of the project;</w:t>
      </w:r>
    </w:p>
    <w:p w14:paraId="05E5BADD" w14:textId="77777777" w:rsidR="008C5FD4" w:rsidRPr="00807D1F" w:rsidRDefault="008C5FD4" w:rsidP="008C5FD4">
      <w:pPr>
        <w:pStyle w:val="ListParagraph"/>
        <w:numPr>
          <w:ilvl w:val="0"/>
          <w:numId w:val="1"/>
        </w:numPr>
        <w:tabs>
          <w:tab w:val="left" w:pos="426"/>
        </w:tabs>
        <w:spacing w:after="0" w:line="276" w:lineRule="auto"/>
        <w:ind w:hanging="654"/>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studies and analysis of particular documentation and materials both in paper and electronic form;</w:t>
      </w:r>
    </w:p>
    <w:p w14:paraId="593E6017" w14:textId="77777777" w:rsidR="008C5FD4" w:rsidRPr="00807D1F" w:rsidRDefault="008C5FD4" w:rsidP="008C5FD4">
      <w:pPr>
        <w:pStyle w:val="ListParagraph"/>
        <w:numPr>
          <w:ilvl w:val="0"/>
          <w:numId w:val="1"/>
        </w:numPr>
        <w:tabs>
          <w:tab w:val="left" w:pos="426"/>
        </w:tabs>
        <w:spacing w:after="0" w:line="276" w:lineRule="auto"/>
        <w:ind w:hanging="654"/>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information presented via consultations of Zambian experts, members of authorities and stakeholders in the field of forestry;</w:t>
      </w:r>
    </w:p>
    <w:p w14:paraId="48F927D9" w14:textId="77777777" w:rsidR="008C5FD4" w:rsidRPr="00807D1F" w:rsidRDefault="008C5FD4" w:rsidP="008C5FD4">
      <w:pPr>
        <w:pStyle w:val="ListParagraph"/>
        <w:numPr>
          <w:ilvl w:val="0"/>
          <w:numId w:val="1"/>
        </w:numPr>
        <w:tabs>
          <w:tab w:val="left" w:pos="426"/>
        </w:tabs>
        <w:spacing w:after="0" w:line="276" w:lineRule="auto"/>
        <w:ind w:hanging="654"/>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attendance at workshops</w:t>
      </w:r>
    </w:p>
    <w:p w14:paraId="197A9357" w14:textId="77777777" w:rsidR="008C5FD4" w:rsidRPr="00807D1F" w:rsidRDefault="008C5FD4" w:rsidP="008C5FD4">
      <w:pPr>
        <w:pStyle w:val="ListParagraph"/>
        <w:numPr>
          <w:ilvl w:val="0"/>
          <w:numId w:val="1"/>
        </w:numPr>
        <w:tabs>
          <w:tab w:val="left" w:pos="426"/>
        </w:tabs>
        <w:spacing w:after="0" w:line="276" w:lineRule="auto"/>
        <w:ind w:hanging="654"/>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 xml:space="preserve">desk review of forestry best practices. </w:t>
      </w:r>
    </w:p>
    <w:p w14:paraId="0E732C7A" w14:textId="77777777" w:rsidR="008C5FD4" w:rsidRPr="00807D1F" w:rsidRDefault="008C5FD4" w:rsidP="008C5FD4">
      <w:pPr>
        <w:tabs>
          <w:tab w:val="left" w:pos="709"/>
        </w:tabs>
        <w:spacing w:after="120" w:line="276" w:lineRule="auto"/>
        <w:ind w:firstLine="709"/>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ab/>
        <w:t>The desk review provided a survey of best practices in forest management and legislation, comparing Zambia's strategies with those of other sub-tropical countries, particularly South Africa and Kenya, as well as Brazil and India. It aims to identify actionable strategies for Zambia to enhance its forest management, leveraging successful practices from these countries.Zambia's forestry legislation faces challenges such as fragmented enforcement and outdated regulatory frameworks. By comparing with Brazil, India, South Africa, and Kenya, Zambia can draw several learning points:</w:t>
      </w:r>
    </w:p>
    <w:p w14:paraId="737DFCD0" w14:textId="77777777" w:rsidR="008C5FD4" w:rsidRPr="00807D1F" w:rsidRDefault="008C5FD4" w:rsidP="008C5FD4">
      <w:pPr>
        <w:tabs>
          <w:tab w:val="left" w:pos="426"/>
        </w:tabs>
        <w:spacing w:after="0" w:line="276" w:lineRule="auto"/>
        <w:ind w:left="426" w:hanging="426"/>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w:t>
      </w:r>
      <w:r w:rsidRPr="00807D1F">
        <w:rPr>
          <w:rFonts w:ascii="Times New Roman" w:eastAsia="Times New Roman" w:hAnsi="Times New Roman" w:cs="Times New Roman"/>
          <w:color w:val="000000" w:themeColor="text1"/>
          <w:sz w:val="24"/>
          <w:szCs w:val="24"/>
          <w:lang w:val="en-GB"/>
        </w:rPr>
        <w:tab/>
        <w:t>Comprehensive Legislation: Amending the Forests Act to a well elaborated legal code similar to Brazil's Forest Code (2012) with precise regulations and detailed defined  enforcement.</w:t>
      </w:r>
    </w:p>
    <w:p w14:paraId="4358B61E" w14:textId="77777777" w:rsidR="008C5FD4" w:rsidRPr="00807D1F" w:rsidRDefault="008C5FD4" w:rsidP="008C5FD4">
      <w:pPr>
        <w:tabs>
          <w:tab w:val="left" w:pos="426"/>
        </w:tabs>
        <w:spacing w:after="0" w:line="276" w:lineRule="auto"/>
        <w:ind w:left="426" w:hanging="426"/>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w:t>
      </w:r>
      <w:r w:rsidRPr="00807D1F">
        <w:rPr>
          <w:rFonts w:ascii="Times New Roman" w:eastAsia="Times New Roman" w:hAnsi="Times New Roman" w:cs="Times New Roman"/>
          <w:color w:val="000000" w:themeColor="text1"/>
          <w:sz w:val="24"/>
          <w:szCs w:val="24"/>
          <w:lang w:val="en-GB"/>
        </w:rPr>
        <w:tab/>
        <w:t>Community Participation: Emulating India's Forest Rights Act (2006) and South Africa's joint forest management model could empower local communities in sustainable forest management and conservation efforts.</w:t>
      </w:r>
    </w:p>
    <w:p w14:paraId="3D4F6ECC" w14:textId="77777777" w:rsidR="008C5FD4" w:rsidRPr="00807D1F" w:rsidRDefault="008C5FD4" w:rsidP="008C5FD4">
      <w:pPr>
        <w:tabs>
          <w:tab w:val="left" w:pos="426"/>
        </w:tabs>
        <w:spacing w:after="0" w:line="276" w:lineRule="auto"/>
        <w:ind w:left="426" w:hanging="426"/>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w:t>
      </w:r>
      <w:r w:rsidRPr="00807D1F">
        <w:rPr>
          <w:rFonts w:ascii="Times New Roman" w:eastAsia="Times New Roman" w:hAnsi="Times New Roman" w:cs="Times New Roman"/>
          <w:color w:val="000000" w:themeColor="text1"/>
          <w:sz w:val="24"/>
          <w:szCs w:val="24"/>
          <w:lang w:val="en-GB"/>
        </w:rPr>
        <w:tab/>
        <w:t>Monitoring and Enforcement: Adopting South Africa's approach with a dedicated enforcement agency and employing technology for real-time monitoring, akin to Brazil's satellite monitoring system, could improve compliance and deter illegal activities.</w:t>
      </w:r>
    </w:p>
    <w:p w14:paraId="2B5A500B" w14:textId="77777777" w:rsidR="008C5FD4" w:rsidRPr="00807D1F" w:rsidRDefault="008C5FD4" w:rsidP="008C5FD4">
      <w:pPr>
        <w:tabs>
          <w:tab w:val="left" w:pos="426"/>
        </w:tabs>
        <w:spacing w:after="120" w:line="276" w:lineRule="auto"/>
        <w:ind w:left="426" w:hanging="426"/>
        <w:jc w:val="both"/>
        <w:rPr>
          <w:rFonts w:ascii="Times New Roman" w:eastAsia="Times New Roman" w:hAnsi="Times New Roman" w:cs="Times New Roman"/>
          <w:color w:val="000000" w:themeColor="text1"/>
          <w:sz w:val="24"/>
          <w:szCs w:val="24"/>
          <w:lang w:val="en-GB"/>
        </w:rPr>
      </w:pPr>
      <w:r w:rsidRPr="00807D1F">
        <w:rPr>
          <w:rFonts w:ascii="Times New Roman" w:eastAsia="Times New Roman" w:hAnsi="Times New Roman" w:cs="Times New Roman"/>
          <w:color w:val="000000" w:themeColor="text1"/>
          <w:sz w:val="24"/>
          <w:szCs w:val="24"/>
          <w:lang w:val="en-GB"/>
        </w:rPr>
        <w:t>•</w:t>
      </w:r>
      <w:r w:rsidRPr="00807D1F">
        <w:rPr>
          <w:rFonts w:ascii="Times New Roman" w:eastAsia="Times New Roman" w:hAnsi="Times New Roman" w:cs="Times New Roman"/>
          <w:color w:val="000000" w:themeColor="text1"/>
          <w:sz w:val="24"/>
          <w:szCs w:val="24"/>
          <w:lang w:val="en-GB"/>
        </w:rPr>
        <w:tab/>
        <w:t>Policy Integration: Learning from Kenya's legal framework and partnership models with NGOs for effective monitoring and conservation can strengthen Zambia's institutional capacity and governance in forestry management.</w:t>
      </w:r>
    </w:p>
    <w:p w14:paraId="023F8461" w14:textId="77777777" w:rsidR="00376CFC" w:rsidRDefault="00376CFC" w:rsidP="008C5FD4">
      <w:pPr>
        <w:pStyle w:val="Caption"/>
        <w:keepNext/>
        <w:rPr>
          <w:rFonts w:ascii="Constantia" w:hAnsi="Constantia"/>
          <w:b/>
          <w:color w:val="000000" w:themeColor="text1"/>
        </w:rPr>
      </w:pPr>
      <w:bookmarkStart w:id="6" w:name="_Toc171336311"/>
    </w:p>
    <w:p w14:paraId="3589490F" w14:textId="77777777" w:rsidR="00376CFC" w:rsidRDefault="00376CFC" w:rsidP="00376CFC"/>
    <w:p w14:paraId="053BEE1D" w14:textId="77777777" w:rsidR="00376CFC" w:rsidRDefault="00376CFC" w:rsidP="00376CFC"/>
    <w:p w14:paraId="65EFB192" w14:textId="77777777" w:rsidR="00376CFC" w:rsidRDefault="00376CFC" w:rsidP="00376CFC"/>
    <w:p w14:paraId="2C751258" w14:textId="77777777" w:rsidR="00376CFC" w:rsidRDefault="00376CFC" w:rsidP="00376CFC"/>
    <w:p w14:paraId="10F92E3E" w14:textId="77777777" w:rsidR="00376CFC" w:rsidRDefault="00376CFC" w:rsidP="00376CFC"/>
    <w:p w14:paraId="534AAACF" w14:textId="77777777" w:rsidR="00376CFC" w:rsidRDefault="00376CFC" w:rsidP="00376CFC"/>
    <w:p w14:paraId="3C697A12" w14:textId="77777777" w:rsidR="00B75C94" w:rsidRDefault="00B75C94" w:rsidP="00B75C94">
      <w:pPr>
        <w:pStyle w:val="TOCHeading"/>
        <w:sectPr w:rsidR="00B75C94">
          <w:headerReference w:type="even" r:id="rId8"/>
          <w:headerReference w:type="default" r:id="rId9"/>
          <w:footerReference w:type="default" r:id="rId10"/>
          <w:pgSz w:w="11906" w:h="16838"/>
          <w:pgMar w:top="1440" w:right="1440" w:bottom="1440" w:left="1440" w:header="708" w:footer="708" w:gutter="0"/>
          <w:cols w:space="708"/>
          <w:docGrid w:linePitch="360"/>
        </w:sectPr>
      </w:pPr>
    </w:p>
    <w:p w14:paraId="5D75534F" w14:textId="54A4D339" w:rsidR="00F7019C" w:rsidRDefault="00B75C94" w:rsidP="00B75C94">
      <w:pPr>
        <w:pStyle w:val="TOCHeading"/>
      </w:pPr>
      <w:r>
        <w:lastRenderedPageBreak/>
        <w:t>4. COMPARISON OF FORESTRY LEGISLATION IN OTHER COUNTRIES</w:t>
      </w:r>
    </w:p>
    <w:p w14:paraId="2AB9FBB4" w14:textId="77777777" w:rsidR="00C237A6" w:rsidRDefault="00C237A6" w:rsidP="00B75C94">
      <w:pPr>
        <w:pStyle w:val="Caption"/>
        <w:keepNext/>
        <w:rPr>
          <w:rFonts w:ascii="Constantia" w:hAnsi="Constantia"/>
          <w:b/>
          <w:color w:val="000000" w:themeColor="text1"/>
        </w:rPr>
      </w:pPr>
    </w:p>
    <w:p w14:paraId="3B5E1643" w14:textId="37509D94" w:rsidR="00B75C94" w:rsidRDefault="008C5FD4" w:rsidP="00B75C94">
      <w:pPr>
        <w:pStyle w:val="Caption"/>
        <w:keepNext/>
        <w:rPr>
          <w:rFonts w:ascii="Times New Roman" w:hAnsi="Times New Roman" w:cs="Times New Roman"/>
          <w:b/>
          <w:color w:val="000000" w:themeColor="text1"/>
          <w:sz w:val="24"/>
          <w:szCs w:val="24"/>
          <w:u w:val="single"/>
          <w:lang w:val="en-GB"/>
        </w:rPr>
      </w:pPr>
      <w:r w:rsidRPr="00807D1F">
        <w:rPr>
          <w:rFonts w:ascii="Constantia" w:hAnsi="Constantia"/>
          <w:b/>
          <w:color w:val="000000" w:themeColor="text1"/>
        </w:rPr>
        <w:t xml:space="preserve">Table </w:t>
      </w:r>
      <w:r w:rsidRPr="00807D1F">
        <w:rPr>
          <w:rFonts w:ascii="Constantia" w:hAnsi="Constantia"/>
          <w:b/>
          <w:color w:val="000000" w:themeColor="text1"/>
          <w:sz w:val="24"/>
          <w:szCs w:val="24"/>
        </w:rPr>
        <w:t xml:space="preserve">1 </w:t>
      </w:r>
      <w:r w:rsidRPr="00807D1F">
        <w:rPr>
          <w:rFonts w:ascii="Constantia" w:hAnsi="Constantia"/>
          <w:b/>
          <w:color w:val="000000" w:themeColor="text1"/>
        </w:rPr>
        <w:t>Summary of Zambia’s Legislation in Comparison to other Countries</w:t>
      </w:r>
      <w:bookmarkEnd w:id="6"/>
    </w:p>
    <w:tbl>
      <w:tblPr>
        <w:tblStyle w:val="Tmavtabulkasmkou5zvraznn11"/>
        <w:tblW w:w="15315" w:type="dxa"/>
        <w:tblInd w:w="-601" w:type="dxa"/>
        <w:tblLook w:val="04A0" w:firstRow="1" w:lastRow="0" w:firstColumn="1" w:lastColumn="0" w:noHBand="0" w:noVBand="1"/>
      </w:tblPr>
      <w:tblGrid>
        <w:gridCol w:w="2014"/>
        <w:gridCol w:w="1843"/>
        <w:gridCol w:w="1984"/>
        <w:gridCol w:w="1701"/>
        <w:gridCol w:w="1701"/>
        <w:gridCol w:w="2268"/>
        <w:gridCol w:w="3804"/>
      </w:tblGrid>
      <w:tr w:rsidR="00C237A6" w:rsidRPr="00C237A6" w14:paraId="0FDA4AC5" w14:textId="77777777" w:rsidTr="00C237A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hideMark/>
          </w:tcPr>
          <w:p w14:paraId="2388EA46" w14:textId="77777777" w:rsidR="00B75C94" w:rsidRPr="00C237A6" w:rsidRDefault="00B75C94" w:rsidP="00EC62AF">
            <w:pPr>
              <w:spacing w:line="240" w:lineRule="auto"/>
              <w:jc w:val="center"/>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Aspect</w:t>
            </w:r>
          </w:p>
        </w:tc>
        <w:tc>
          <w:tcPr>
            <w:tcW w:w="1843" w:type="dxa"/>
            <w:hideMark/>
          </w:tcPr>
          <w:p w14:paraId="5690426A" w14:textId="77777777" w:rsidR="00B75C94" w:rsidRPr="00C237A6" w:rsidRDefault="00B75C94" w:rsidP="00EC62AF">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Zambia</w:t>
            </w:r>
          </w:p>
        </w:tc>
        <w:tc>
          <w:tcPr>
            <w:tcW w:w="1984" w:type="dxa"/>
            <w:hideMark/>
          </w:tcPr>
          <w:p w14:paraId="7750C52E" w14:textId="77777777" w:rsidR="00B75C94" w:rsidRPr="00C237A6" w:rsidRDefault="00B75C94" w:rsidP="00EC62AF">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Brazil</w:t>
            </w:r>
          </w:p>
        </w:tc>
        <w:tc>
          <w:tcPr>
            <w:tcW w:w="1701" w:type="dxa"/>
            <w:hideMark/>
          </w:tcPr>
          <w:p w14:paraId="70A96C65" w14:textId="77777777" w:rsidR="00B75C94" w:rsidRPr="00C237A6" w:rsidRDefault="00B75C94" w:rsidP="00EC62AF">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India</w:t>
            </w:r>
          </w:p>
        </w:tc>
        <w:tc>
          <w:tcPr>
            <w:tcW w:w="1701" w:type="dxa"/>
            <w:hideMark/>
          </w:tcPr>
          <w:p w14:paraId="2EB0541B" w14:textId="77777777" w:rsidR="00B75C94" w:rsidRPr="00C237A6" w:rsidRDefault="00B75C94" w:rsidP="00EC62AF">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South Africa</w:t>
            </w:r>
          </w:p>
        </w:tc>
        <w:tc>
          <w:tcPr>
            <w:tcW w:w="2268" w:type="dxa"/>
            <w:hideMark/>
          </w:tcPr>
          <w:p w14:paraId="3D975B90" w14:textId="77777777" w:rsidR="00B75C94" w:rsidRPr="00C237A6" w:rsidRDefault="00B75C94" w:rsidP="00EC62AF">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Kenya</w:t>
            </w:r>
          </w:p>
        </w:tc>
        <w:tc>
          <w:tcPr>
            <w:tcW w:w="3804" w:type="dxa"/>
            <w:hideMark/>
          </w:tcPr>
          <w:p w14:paraId="72A06F49" w14:textId="77777777" w:rsidR="00B75C94" w:rsidRPr="00C237A6" w:rsidRDefault="00B75C94" w:rsidP="00EC62AF">
            <w:pPr>
              <w:spacing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Comparative Best Practice for Zambia</w:t>
            </w:r>
          </w:p>
        </w:tc>
      </w:tr>
      <w:tr w:rsidR="00C237A6" w:rsidRPr="00C237A6" w14:paraId="16037752" w14:textId="77777777" w:rsidTr="00C237A6">
        <w:trPr>
          <w:cnfStyle w:val="000000100000" w:firstRow="0" w:lastRow="0" w:firstColumn="0" w:lastColumn="0" w:oddVBand="0" w:evenVBand="0" w:oddHBand="1" w:evenHBand="0" w:firstRowFirstColumn="0" w:firstRowLastColumn="0" w:lastRowFirstColumn="0" w:lastRowLastColumn="0"/>
          <w:trHeight w:val="2495"/>
        </w:trPr>
        <w:tc>
          <w:tcPr>
            <w:cnfStyle w:val="001000000000" w:firstRow="0" w:lastRow="0" w:firstColumn="1" w:lastColumn="0" w:oddVBand="0" w:evenVBand="0" w:oddHBand="0" w:evenHBand="0" w:firstRowFirstColumn="0" w:firstRowLastColumn="0" w:lastRowFirstColumn="0" w:lastRowLastColumn="0"/>
            <w:tcW w:w="2014" w:type="dxa"/>
            <w:hideMark/>
          </w:tcPr>
          <w:p w14:paraId="447315CC" w14:textId="77777777" w:rsidR="00B75C94" w:rsidRPr="00C237A6" w:rsidRDefault="00B75C94" w:rsidP="00EC62AF">
            <w:pPr>
              <w:spacing w:line="240" w:lineRule="auto"/>
              <w:rPr>
                <w:rFonts w:ascii="Times New Roman" w:eastAsia="Times New Roman" w:hAnsi="Times New Roman" w:cs="Times New Roman"/>
                <w:b w:val="0"/>
                <w:bCs w:val="0"/>
                <w:sz w:val="23"/>
                <w:szCs w:val="23"/>
              </w:rPr>
            </w:pPr>
            <w:r w:rsidRPr="00C237A6">
              <w:rPr>
                <w:rFonts w:ascii="Times New Roman" w:eastAsia="Times New Roman" w:hAnsi="Times New Roman" w:cs="Times New Roman"/>
                <w:sz w:val="23"/>
                <w:szCs w:val="23"/>
              </w:rPr>
              <w:t>Legal Framework</w:t>
            </w:r>
          </w:p>
          <w:p w14:paraId="0E180FB9" w14:textId="77777777" w:rsidR="00B75C94" w:rsidRPr="00C237A6" w:rsidRDefault="00B75C94" w:rsidP="00EC62AF">
            <w:pPr>
              <w:rPr>
                <w:rFonts w:ascii="Times New Roman" w:eastAsia="Times New Roman" w:hAnsi="Times New Roman" w:cs="Times New Roman"/>
                <w:sz w:val="23"/>
                <w:szCs w:val="23"/>
              </w:rPr>
            </w:pPr>
          </w:p>
          <w:p w14:paraId="4C1FF32A" w14:textId="77777777" w:rsidR="00B75C94" w:rsidRPr="00C237A6" w:rsidRDefault="00B75C94" w:rsidP="00EC62AF">
            <w:pPr>
              <w:rPr>
                <w:rFonts w:ascii="Times New Roman" w:eastAsia="Times New Roman" w:hAnsi="Times New Roman" w:cs="Times New Roman"/>
                <w:b w:val="0"/>
                <w:bCs w:val="0"/>
                <w:sz w:val="23"/>
                <w:szCs w:val="23"/>
              </w:rPr>
            </w:pPr>
          </w:p>
          <w:p w14:paraId="00C06CA0" w14:textId="77777777" w:rsidR="00B75C94" w:rsidRPr="00C237A6" w:rsidRDefault="00B75C94" w:rsidP="00EC62AF">
            <w:pPr>
              <w:jc w:val="center"/>
              <w:rPr>
                <w:rFonts w:ascii="Times New Roman" w:eastAsia="Times New Roman" w:hAnsi="Times New Roman" w:cs="Times New Roman"/>
                <w:b w:val="0"/>
                <w:bCs w:val="0"/>
                <w:sz w:val="23"/>
                <w:szCs w:val="23"/>
              </w:rPr>
            </w:pPr>
          </w:p>
          <w:p w14:paraId="7113EBD9" w14:textId="77777777" w:rsidR="00B75C94" w:rsidRPr="00C237A6" w:rsidRDefault="00B75C94" w:rsidP="00EC62AF">
            <w:pPr>
              <w:rPr>
                <w:rFonts w:ascii="Times New Roman" w:eastAsia="Times New Roman" w:hAnsi="Times New Roman" w:cs="Times New Roman"/>
                <w:sz w:val="23"/>
                <w:szCs w:val="23"/>
              </w:rPr>
            </w:pPr>
          </w:p>
        </w:tc>
        <w:tc>
          <w:tcPr>
            <w:tcW w:w="1843" w:type="dxa"/>
            <w:hideMark/>
          </w:tcPr>
          <w:p w14:paraId="244BC6BE"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Forest Act (2015): Governs forest management, conservation, and community participation.</w:t>
            </w:r>
          </w:p>
        </w:tc>
        <w:tc>
          <w:tcPr>
            <w:tcW w:w="1984" w:type="dxa"/>
            <w:hideMark/>
          </w:tcPr>
          <w:p w14:paraId="0A141D0D"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Forest Code: Establishes obligations related to Legal Reserves, forest replacement, and Rural Environmental Registry.</w:t>
            </w:r>
          </w:p>
        </w:tc>
        <w:tc>
          <w:tcPr>
            <w:tcW w:w="1701" w:type="dxa"/>
            <w:hideMark/>
          </w:tcPr>
          <w:p w14:paraId="40AB2DC6"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National Forest Policy: Provides a framework for sustainable forest management.</w:t>
            </w:r>
          </w:p>
        </w:tc>
        <w:tc>
          <w:tcPr>
            <w:tcW w:w="1701" w:type="dxa"/>
            <w:hideMark/>
          </w:tcPr>
          <w:p w14:paraId="0207EBA9"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National Forests Act (1998): Focuses on sustainable forest management and biodiversity conservation.</w:t>
            </w:r>
          </w:p>
        </w:tc>
        <w:tc>
          <w:tcPr>
            <w:tcW w:w="2268" w:type="dxa"/>
            <w:hideMark/>
          </w:tcPr>
          <w:p w14:paraId="04E86700"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Forest Conservation and Management Act (2016): Emphasizes good governance, community involvement, and sustainable practices.</w:t>
            </w:r>
          </w:p>
        </w:tc>
        <w:tc>
          <w:tcPr>
            <w:tcW w:w="3804" w:type="dxa"/>
            <w:hideMark/>
          </w:tcPr>
          <w:p w14:paraId="62C40BBF"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Strengthen enforcement mechanisms in the Forest Act and integrate digital tracking of forest resources to enhance governance.</w:t>
            </w:r>
          </w:p>
        </w:tc>
      </w:tr>
      <w:tr w:rsidR="00C237A6" w:rsidRPr="00C237A6" w14:paraId="2ED4E18A" w14:textId="77777777" w:rsidTr="00C237A6">
        <w:tc>
          <w:tcPr>
            <w:cnfStyle w:val="001000000000" w:firstRow="0" w:lastRow="0" w:firstColumn="1" w:lastColumn="0" w:oddVBand="0" w:evenVBand="0" w:oddHBand="0" w:evenHBand="0" w:firstRowFirstColumn="0" w:firstRowLastColumn="0" w:lastRowFirstColumn="0" w:lastRowLastColumn="0"/>
            <w:tcW w:w="2014" w:type="dxa"/>
            <w:hideMark/>
          </w:tcPr>
          <w:p w14:paraId="1E054049" w14:textId="77777777" w:rsidR="00B75C94" w:rsidRPr="00C237A6" w:rsidRDefault="00B75C94" w:rsidP="00EC62AF">
            <w:pPr>
              <w:spacing w:line="240" w:lineRule="auto"/>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Legal Reserve</w:t>
            </w:r>
          </w:p>
        </w:tc>
        <w:tc>
          <w:tcPr>
            <w:tcW w:w="1843" w:type="dxa"/>
            <w:hideMark/>
          </w:tcPr>
          <w:p w14:paraId="4A7FEC89"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No specific obligations.</w:t>
            </w:r>
          </w:p>
        </w:tc>
        <w:tc>
          <w:tcPr>
            <w:tcW w:w="1984" w:type="dxa"/>
            <w:hideMark/>
          </w:tcPr>
          <w:p w14:paraId="28A23091"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Legal Reserve obligations vary (20-80%) based on biome and location.</w:t>
            </w:r>
          </w:p>
        </w:tc>
        <w:tc>
          <w:tcPr>
            <w:tcW w:w="1701" w:type="dxa"/>
            <w:hideMark/>
          </w:tcPr>
          <w:p w14:paraId="712DFA9F" w14:textId="2079FBF0"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 xml:space="preserve">Requires </w:t>
            </w:r>
            <w:r w:rsidR="00C237A6">
              <w:rPr>
                <w:rFonts w:ascii="Times New Roman" w:eastAsia="Times New Roman" w:hAnsi="Times New Roman" w:cs="Times New Roman"/>
                <w:sz w:val="23"/>
                <w:szCs w:val="23"/>
              </w:rPr>
              <w:t xml:space="preserve">to </w:t>
            </w:r>
            <w:r w:rsidRPr="00C237A6">
              <w:rPr>
                <w:rFonts w:ascii="Times New Roman" w:eastAsia="Times New Roman" w:hAnsi="Times New Roman" w:cs="Times New Roman"/>
                <w:sz w:val="23"/>
                <w:szCs w:val="23"/>
              </w:rPr>
              <w:t>maintain</w:t>
            </w:r>
            <w:r w:rsidR="00C237A6">
              <w:rPr>
                <w:rFonts w:ascii="Times New Roman" w:eastAsia="Times New Roman" w:hAnsi="Times New Roman" w:cs="Times New Roman"/>
                <w:sz w:val="23"/>
                <w:szCs w:val="23"/>
              </w:rPr>
              <w:t xml:space="preserve"> </w:t>
            </w:r>
            <w:r w:rsidRPr="00C237A6">
              <w:rPr>
                <w:rFonts w:ascii="Times New Roman" w:eastAsia="Times New Roman" w:hAnsi="Times New Roman" w:cs="Times New Roman"/>
                <w:sz w:val="23"/>
                <w:szCs w:val="23"/>
              </w:rPr>
              <w:t>native vegetation within rural properties.</w:t>
            </w:r>
          </w:p>
        </w:tc>
        <w:tc>
          <w:tcPr>
            <w:tcW w:w="1701" w:type="dxa"/>
            <w:hideMark/>
          </w:tcPr>
          <w:p w14:paraId="0BF49EB3"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Legal Reserve requirements exist.</w:t>
            </w:r>
          </w:p>
        </w:tc>
        <w:tc>
          <w:tcPr>
            <w:tcW w:w="2268" w:type="dxa"/>
            <w:hideMark/>
          </w:tcPr>
          <w:p w14:paraId="4278F319"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Legal Reserve obligations exist.</w:t>
            </w:r>
          </w:p>
        </w:tc>
        <w:tc>
          <w:tcPr>
            <w:tcW w:w="3804" w:type="dxa"/>
            <w:hideMark/>
          </w:tcPr>
          <w:p w14:paraId="3512D728"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Introduce Legal Reserve requirements to promote sustainable land-use planning and ecosystem conservation.</w:t>
            </w:r>
          </w:p>
        </w:tc>
      </w:tr>
      <w:tr w:rsidR="00C237A6" w:rsidRPr="00C237A6" w14:paraId="05F95771" w14:textId="77777777" w:rsidTr="00C237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hideMark/>
          </w:tcPr>
          <w:p w14:paraId="37DD33F7" w14:textId="77777777" w:rsidR="00B75C94" w:rsidRPr="00C237A6" w:rsidRDefault="00B75C94" w:rsidP="00EC62AF">
            <w:pPr>
              <w:spacing w:line="240" w:lineRule="auto"/>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Forest Replacement</w:t>
            </w:r>
          </w:p>
        </w:tc>
        <w:tc>
          <w:tcPr>
            <w:tcW w:w="1843" w:type="dxa"/>
            <w:hideMark/>
          </w:tcPr>
          <w:p w14:paraId="3C1F537D"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Requires reforestation efforts but lacks stringent enforcement.</w:t>
            </w:r>
          </w:p>
        </w:tc>
        <w:tc>
          <w:tcPr>
            <w:tcW w:w="1984" w:type="dxa"/>
            <w:hideMark/>
          </w:tcPr>
          <w:p w14:paraId="18D2A433"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Compensates extraction by establishing new forests elsewhere.</w:t>
            </w:r>
          </w:p>
        </w:tc>
        <w:tc>
          <w:tcPr>
            <w:tcW w:w="1701" w:type="dxa"/>
            <w:hideMark/>
          </w:tcPr>
          <w:p w14:paraId="63F1FE6F"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Requires compensatory establishment of new forests.</w:t>
            </w:r>
          </w:p>
        </w:tc>
        <w:tc>
          <w:tcPr>
            <w:tcW w:w="1701" w:type="dxa"/>
            <w:hideMark/>
          </w:tcPr>
          <w:p w14:paraId="55BAD438"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Compensates extraction by creating new forests.</w:t>
            </w:r>
          </w:p>
        </w:tc>
        <w:tc>
          <w:tcPr>
            <w:tcW w:w="2268" w:type="dxa"/>
            <w:hideMark/>
          </w:tcPr>
          <w:p w14:paraId="7B6C57C2" w14:textId="46AA89BA"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 xml:space="preserve">Compensates extraction by acquiring and donating areas </w:t>
            </w:r>
            <w:r w:rsidR="00C237A6" w:rsidRPr="00C237A6">
              <w:rPr>
                <w:rFonts w:ascii="Times New Roman" w:eastAsia="Times New Roman" w:hAnsi="Times New Roman" w:cs="Times New Roman"/>
                <w:sz w:val="23"/>
                <w:szCs w:val="23"/>
              </w:rPr>
              <w:t>in</w:t>
            </w:r>
            <w:r w:rsidRPr="00C237A6">
              <w:rPr>
                <w:rFonts w:ascii="Times New Roman" w:eastAsia="Times New Roman" w:hAnsi="Times New Roman" w:cs="Times New Roman"/>
                <w:sz w:val="23"/>
                <w:szCs w:val="23"/>
              </w:rPr>
              <w:t xml:space="preserve"> protected areas.</w:t>
            </w:r>
          </w:p>
        </w:tc>
        <w:tc>
          <w:tcPr>
            <w:tcW w:w="3804" w:type="dxa"/>
            <w:hideMark/>
          </w:tcPr>
          <w:p w14:paraId="066FB181"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Establish a transparent forest replacement framework with incentives for private sector participation.</w:t>
            </w:r>
          </w:p>
        </w:tc>
      </w:tr>
      <w:tr w:rsidR="00C237A6" w:rsidRPr="00C237A6" w14:paraId="6E43118E" w14:textId="77777777" w:rsidTr="00C237A6">
        <w:tc>
          <w:tcPr>
            <w:cnfStyle w:val="001000000000" w:firstRow="0" w:lastRow="0" w:firstColumn="1" w:lastColumn="0" w:oddVBand="0" w:evenVBand="0" w:oddHBand="0" w:evenHBand="0" w:firstRowFirstColumn="0" w:firstRowLastColumn="0" w:lastRowFirstColumn="0" w:lastRowLastColumn="0"/>
            <w:tcW w:w="2014" w:type="dxa"/>
            <w:hideMark/>
          </w:tcPr>
          <w:p w14:paraId="499C38A8" w14:textId="77777777" w:rsidR="00B75C94" w:rsidRPr="00C237A6" w:rsidRDefault="00B75C94" w:rsidP="00EC62AF">
            <w:pPr>
              <w:spacing w:line="240" w:lineRule="auto"/>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Forest Code Innovations</w:t>
            </w:r>
          </w:p>
        </w:tc>
        <w:tc>
          <w:tcPr>
            <w:tcW w:w="1843" w:type="dxa"/>
            <w:hideMark/>
          </w:tcPr>
          <w:p w14:paraId="09365E20"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 xml:space="preserve">Limited mechanisms for market-based </w:t>
            </w:r>
            <w:r w:rsidRPr="00C237A6">
              <w:rPr>
                <w:rFonts w:ascii="Times New Roman" w:eastAsia="Times New Roman" w:hAnsi="Times New Roman" w:cs="Times New Roman"/>
                <w:sz w:val="23"/>
                <w:szCs w:val="23"/>
              </w:rPr>
              <w:lastRenderedPageBreak/>
              <w:t>conservation incentives.</w:t>
            </w:r>
          </w:p>
        </w:tc>
        <w:tc>
          <w:tcPr>
            <w:tcW w:w="1984" w:type="dxa"/>
            <w:hideMark/>
          </w:tcPr>
          <w:p w14:paraId="05C5A3FB"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lastRenderedPageBreak/>
              <w:t xml:space="preserve">Legal Reserve Credits (CRAs): Market </w:t>
            </w:r>
            <w:r w:rsidRPr="00C237A6">
              <w:rPr>
                <w:rFonts w:ascii="Times New Roman" w:eastAsia="Times New Roman" w:hAnsi="Times New Roman" w:cs="Times New Roman"/>
                <w:sz w:val="23"/>
                <w:szCs w:val="23"/>
              </w:rPr>
              <w:lastRenderedPageBreak/>
              <w:t>mechanism for compensating Legal Reserve deficits.</w:t>
            </w:r>
          </w:p>
        </w:tc>
        <w:tc>
          <w:tcPr>
            <w:tcW w:w="1701" w:type="dxa"/>
            <w:hideMark/>
          </w:tcPr>
          <w:p w14:paraId="0A308A10"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lastRenderedPageBreak/>
              <w:t xml:space="preserve">CRAs facilitate trading of Legal Reserve Credits </w:t>
            </w:r>
            <w:r w:rsidRPr="00C237A6">
              <w:rPr>
                <w:rFonts w:ascii="Times New Roman" w:eastAsia="Times New Roman" w:hAnsi="Times New Roman" w:cs="Times New Roman"/>
                <w:sz w:val="23"/>
                <w:szCs w:val="23"/>
              </w:rPr>
              <w:lastRenderedPageBreak/>
              <w:t>among landowners.</w:t>
            </w:r>
          </w:p>
        </w:tc>
        <w:tc>
          <w:tcPr>
            <w:tcW w:w="1701" w:type="dxa"/>
            <w:hideMark/>
          </w:tcPr>
          <w:p w14:paraId="032D2BEF"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lastRenderedPageBreak/>
              <w:t xml:space="preserve">Conservation Area Offsets </w:t>
            </w:r>
            <w:r w:rsidRPr="00C237A6">
              <w:rPr>
                <w:rFonts w:ascii="Times New Roman" w:eastAsia="Times New Roman" w:hAnsi="Times New Roman" w:cs="Times New Roman"/>
                <w:sz w:val="23"/>
                <w:szCs w:val="23"/>
              </w:rPr>
              <w:lastRenderedPageBreak/>
              <w:t>within existing protected areas.</w:t>
            </w:r>
          </w:p>
        </w:tc>
        <w:tc>
          <w:tcPr>
            <w:tcW w:w="2268" w:type="dxa"/>
            <w:hideMark/>
          </w:tcPr>
          <w:p w14:paraId="76FB1210"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lastRenderedPageBreak/>
              <w:t>Incentives and benefit sharing.</w:t>
            </w:r>
          </w:p>
        </w:tc>
        <w:tc>
          <w:tcPr>
            <w:tcW w:w="3804" w:type="dxa"/>
            <w:hideMark/>
          </w:tcPr>
          <w:p w14:paraId="18F0F065"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 xml:space="preserve">Introduce Legal Reserve Credits (CRAs) and conservation offsets to </w:t>
            </w:r>
            <w:r w:rsidRPr="00C237A6">
              <w:rPr>
                <w:rFonts w:ascii="Times New Roman" w:eastAsia="Times New Roman" w:hAnsi="Times New Roman" w:cs="Times New Roman"/>
                <w:sz w:val="23"/>
                <w:szCs w:val="23"/>
              </w:rPr>
              <w:lastRenderedPageBreak/>
              <w:t>attract private investment in forest conservation.</w:t>
            </w:r>
          </w:p>
        </w:tc>
      </w:tr>
      <w:tr w:rsidR="00C237A6" w:rsidRPr="00C237A6" w14:paraId="28416186" w14:textId="77777777" w:rsidTr="00C237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hideMark/>
          </w:tcPr>
          <w:p w14:paraId="1E055DA3" w14:textId="77777777" w:rsidR="00B75C94" w:rsidRPr="00C237A6" w:rsidRDefault="00B75C94" w:rsidP="00EC62AF">
            <w:pPr>
              <w:spacing w:line="240" w:lineRule="auto"/>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lastRenderedPageBreak/>
              <w:t>Enforcement and Compliance</w:t>
            </w:r>
          </w:p>
        </w:tc>
        <w:tc>
          <w:tcPr>
            <w:tcW w:w="1843" w:type="dxa"/>
            <w:hideMark/>
          </w:tcPr>
          <w:p w14:paraId="4EE6032A"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Enforcement remains weak.</w:t>
            </w:r>
          </w:p>
        </w:tc>
        <w:tc>
          <w:tcPr>
            <w:tcW w:w="1984" w:type="dxa"/>
            <w:hideMark/>
          </w:tcPr>
          <w:p w14:paraId="69145100"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Improved transparency through System for the Control of the Origin of Forestry Products.</w:t>
            </w:r>
          </w:p>
        </w:tc>
        <w:tc>
          <w:tcPr>
            <w:tcW w:w="1701" w:type="dxa"/>
            <w:hideMark/>
          </w:tcPr>
          <w:p w14:paraId="4B7458AC"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Sustainable forest management certification and chain of custody certification.</w:t>
            </w:r>
          </w:p>
        </w:tc>
        <w:tc>
          <w:tcPr>
            <w:tcW w:w="1701" w:type="dxa"/>
            <w:hideMark/>
          </w:tcPr>
          <w:p w14:paraId="497A98FF"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Strong enforcement infrastructure.</w:t>
            </w:r>
          </w:p>
        </w:tc>
        <w:tc>
          <w:tcPr>
            <w:tcW w:w="2268" w:type="dxa"/>
            <w:hideMark/>
          </w:tcPr>
          <w:p w14:paraId="7F4C58A8"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Powers of officers and use of firearms.</w:t>
            </w:r>
          </w:p>
        </w:tc>
        <w:tc>
          <w:tcPr>
            <w:tcW w:w="3804" w:type="dxa"/>
            <w:hideMark/>
          </w:tcPr>
          <w:p w14:paraId="2EF2260F" w14:textId="77777777" w:rsidR="00B75C94" w:rsidRPr="00C237A6" w:rsidRDefault="00B75C94" w:rsidP="00EC62AF">
            <w:pP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Strengthen monitoring by adopting digital tracking systems and increasing community-based forest monitoring programs.</w:t>
            </w:r>
          </w:p>
          <w:p w14:paraId="1AAADF33"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Enhance collaboration with Law Enforcement Agencies (Zambia Police)</w:t>
            </w:r>
          </w:p>
        </w:tc>
      </w:tr>
      <w:tr w:rsidR="00C237A6" w:rsidRPr="00C237A6" w14:paraId="714B68C2" w14:textId="77777777" w:rsidTr="00C237A6">
        <w:tc>
          <w:tcPr>
            <w:cnfStyle w:val="001000000000" w:firstRow="0" w:lastRow="0" w:firstColumn="1" w:lastColumn="0" w:oddVBand="0" w:evenVBand="0" w:oddHBand="0" w:evenHBand="0" w:firstRowFirstColumn="0" w:firstRowLastColumn="0" w:lastRowFirstColumn="0" w:lastRowLastColumn="0"/>
            <w:tcW w:w="2014" w:type="dxa"/>
            <w:hideMark/>
          </w:tcPr>
          <w:p w14:paraId="6F471BC8" w14:textId="77777777" w:rsidR="00B75C94" w:rsidRPr="00C237A6" w:rsidRDefault="00B75C94" w:rsidP="00EC62AF">
            <w:pPr>
              <w:spacing w:line="240" w:lineRule="auto"/>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Community Participation</w:t>
            </w:r>
          </w:p>
        </w:tc>
        <w:tc>
          <w:tcPr>
            <w:tcW w:w="1843" w:type="dxa"/>
            <w:hideMark/>
          </w:tcPr>
          <w:p w14:paraId="1601BA26"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Community participation emphasized.</w:t>
            </w:r>
          </w:p>
        </w:tc>
        <w:tc>
          <w:tcPr>
            <w:tcW w:w="1984" w:type="dxa"/>
            <w:hideMark/>
          </w:tcPr>
          <w:p w14:paraId="5B4F0C42"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Community involvement through forest associations.</w:t>
            </w:r>
          </w:p>
        </w:tc>
        <w:tc>
          <w:tcPr>
            <w:tcW w:w="1701" w:type="dxa"/>
            <w:hideMark/>
          </w:tcPr>
          <w:p w14:paraId="0296329F"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Application for community participation.</w:t>
            </w:r>
          </w:p>
        </w:tc>
        <w:tc>
          <w:tcPr>
            <w:tcW w:w="1701" w:type="dxa"/>
            <w:hideMark/>
          </w:tcPr>
          <w:p w14:paraId="5720ADCA"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Joint management of forests.</w:t>
            </w:r>
          </w:p>
        </w:tc>
        <w:tc>
          <w:tcPr>
            <w:tcW w:w="2268" w:type="dxa"/>
            <w:hideMark/>
          </w:tcPr>
          <w:p w14:paraId="1BB808C9"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Application for community participation.</w:t>
            </w:r>
          </w:p>
        </w:tc>
        <w:tc>
          <w:tcPr>
            <w:tcW w:w="3804" w:type="dxa"/>
            <w:hideMark/>
          </w:tcPr>
          <w:p w14:paraId="7E35CECC"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Expand community forest management schemes with clear benefit-sharing mechanisms.</w:t>
            </w:r>
          </w:p>
        </w:tc>
      </w:tr>
      <w:tr w:rsidR="00C237A6" w:rsidRPr="00C237A6" w14:paraId="4ED09CAB" w14:textId="77777777" w:rsidTr="00C237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hideMark/>
          </w:tcPr>
          <w:p w14:paraId="74FED608" w14:textId="77777777" w:rsidR="00B75C94" w:rsidRPr="00C237A6" w:rsidRDefault="00B75C94" w:rsidP="00EC62AF">
            <w:pPr>
              <w:spacing w:line="240" w:lineRule="auto"/>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Trade in Forest Products</w:t>
            </w:r>
          </w:p>
        </w:tc>
        <w:tc>
          <w:tcPr>
            <w:tcW w:w="1843" w:type="dxa"/>
            <w:hideMark/>
          </w:tcPr>
          <w:p w14:paraId="6F65DEF9"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Prohibition on trade in restricted forest produce.</w:t>
            </w:r>
          </w:p>
        </w:tc>
        <w:tc>
          <w:tcPr>
            <w:tcW w:w="1984" w:type="dxa"/>
            <w:hideMark/>
          </w:tcPr>
          <w:p w14:paraId="3227F037"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Timber tracking and chain of custody.</w:t>
            </w:r>
          </w:p>
        </w:tc>
        <w:tc>
          <w:tcPr>
            <w:tcW w:w="1701" w:type="dxa"/>
            <w:hideMark/>
          </w:tcPr>
          <w:p w14:paraId="41374E43"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Chain-of-custody and grading of timber.</w:t>
            </w:r>
          </w:p>
        </w:tc>
        <w:tc>
          <w:tcPr>
            <w:tcW w:w="1701" w:type="dxa"/>
            <w:hideMark/>
          </w:tcPr>
          <w:p w14:paraId="01C249D8"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Grading and valuation of timber.</w:t>
            </w:r>
          </w:p>
        </w:tc>
        <w:tc>
          <w:tcPr>
            <w:tcW w:w="2268" w:type="dxa"/>
            <w:hideMark/>
          </w:tcPr>
          <w:p w14:paraId="15978D5B"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Authorization and private sector involvement.</w:t>
            </w:r>
          </w:p>
        </w:tc>
        <w:tc>
          <w:tcPr>
            <w:tcW w:w="3804" w:type="dxa"/>
            <w:hideMark/>
          </w:tcPr>
          <w:p w14:paraId="7216A424" w14:textId="20486E4C"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Provide a clear distinction of forest products and implement regulation of their trading under the forestry legislation.</w:t>
            </w:r>
          </w:p>
          <w:p w14:paraId="69A3DFE1"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Implement digital traceability for timber and integrate trade monitoring systems to reduce illegal logging.</w:t>
            </w:r>
          </w:p>
        </w:tc>
      </w:tr>
      <w:tr w:rsidR="00C237A6" w:rsidRPr="00C237A6" w14:paraId="33C6DB73" w14:textId="77777777" w:rsidTr="00C237A6">
        <w:tc>
          <w:tcPr>
            <w:cnfStyle w:val="001000000000" w:firstRow="0" w:lastRow="0" w:firstColumn="1" w:lastColumn="0" w:oddVBand="0" w:evenVBand="0" w:oddHBand="0" w:evenHBand="0" w:firstRowFirstColumn="0" w:firstRowLastColumn="0" w:lastRowFirstColumn="0" w:lastRowLastColumn="0"/>
            <w:tcW w:w="2014" w:type="dxa"/>
            <w:hideMark/>
          </w:tcPr>
          <w:p w14:paraId="34173579" w14:textId="77777777" w:rsidR="00B75C94" w:rsidRPr="00C237A6" w:rsidRDefault="00B75C94" w:rsidP="00EC62AF">
            <w:pPr>
              <w:spacing w:line="240" w:lineRule="auto"/>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Conservation and Management of Forests</w:t>
            </w:r>
          </w:p>
        </w:tc>
        <w:tc>
          <w:tcPr>
            <w:tcW w:w="1843" w:type="dxa"/>
            <w:hideMark/>
          </w:tcPr>
          <w:p w14:paraId="796B2544"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Management of public, community, and private forests.</w:t>
            </w:r>
          </w:p>
        </w:tc>
        <w:tc>
          <w:tcPr>
            <w:tcW w:w="1984" w:type="dxa"/>
            <w:hideMark/>
          </w:tcPr>
          <w:p w14:paraId="1E819864"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Creation and management of public forests.</w:t>
            </w:r>
          </w:p>
        </w:tc>
        <w:tc>
          <w:tcPr>
            <w:tcW w:w="1701" w:type="dxa"/>
            <w:hideMark/>
          </w:tcPr>
          <w:p w14:paraId="6CC00360"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Management of community and private forests.</w:t>
            </w:r>
          </w:p>
        </w:tc>
        <w:tc>
          <w:tcPr>
            <w:tcW w:w="1701" w:type="dxa"/>
            <w:hideMark/>
          </w:tcPr>
          <w:p w14:paraId="1D4E6BEB"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Management of indigenous and plantation forests.</w:t>
            </w:r>
          </w:p>
        </w:tc>
        <w:tc>
          <w:tcPr>
            <w:tcW w:w="2268" w:type="dxa"/>
            <w:hideMark/>
          </w:tcPr>
          <w:p w14:paraId="648EDB87"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Management of public and community forests.</w:t>
            </w:r>
          </w:p>
        </w:tc>
        <w:tc>
          <w:tcPr>
            <w:tcW w:w="3804" w:type="dxa"/>
            <w:hideMark/>
          </w:tcPr>
          <w:p w14:paraId="5788BCFB" w14:textId="77777777" w:rsidR="00B75C94" w:rsidRPr="00C237A6" w:rsidRDefault="00B75C94" w:rsidP="00EC62AF">
            <w:pPr>
              <w:spacing w:line="240" w:lineRule="auto"/>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Strengthen the role of community forestry and public-private partnerships in forest conservation.</w:t>
            </w:r>
          </w:p>
        </w:tc>
      </w:tr>
      <w:tr w:rsidR="00C237A6" w:rsidRPr="00C237A6" w14:paraId="08616033" w14:textId="77777777" w:rsidTr="00C237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4" w:type="dxa"/>
            <w:hideMark/>
          </w:tcPr>
          <w:p w14:paraId="6EDDA4B0" w14:textId="77777777" w:rsidR="00B75C94" w:rsidRPr="00C237A6" w:rsidRDefault="00B75C94" w:rsidP="00EC62AF">
            <w:pPr>
              <w:spacing w:line="240" w:lineRule="auto"/>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Incentives for Increasing Forest and Tree Cover</w:t>
            </w:r>
          </w:p>
        </w:tc>
        <w:tc>
          <w:tcPr>
            <w:tcW w:w="1843" w:type="dxa"/>
            <w:hideMark/>
          </w:tcPr>
          <w:p w14:paraId="4803F2F1"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Tax and fiscal incentives.</w:t>
            </w:r>
          </w:p>
        </w:tc>
        <w:tc>
          <w:tcPr>
            <w:tcW w:w="1984" w:type="dxa"/>
            <w:hideMark/>
          </w:tcPr>
          <w:p w14:paraId="5A8BDCE5"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National tree planting week.</w:t>
            </w:r>
          </w:p>
        </w:tc>
        <w:tc>
          <w:tcPr>
            <w:tcW w:w="1701" w:type="dxa"/>
            <w:hideMark/>
          </w:tcPr>
          <w:p w14:paraId="42A612C2"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Incentives and benefit sharing.</w:t>
            </w:r>
          </w:p>
        </w:tc>
        <w:tc>
          <w:tcPr>
            <w:tcW w:w="1701" w:type="dxa"/>
            <w:hideMark/>
          </w:tcPr>
          <w:p w14:paraId="782A86F2"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Incentives for increasing forest cover.</w:t>
            </w:r>
          </w:p>
        </w:tc>
        <w:tc>
          <w:tcPr>
            <w:tcW w:w="2268" w:type="dxa"/>
            <w:hideMark/>
          </w:tcPr>
          <w:p w14:paraId="1287F664"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Incentives and benefit sharing.</w:t>
            </w:r>
          </w:p>
        </w:tc>
        <w:tc>
          <w:tcPr>
            <w:tcW w:w="3804" w:type="dxa"/>
            <w:hideMark/>
          </w:tcPr>
          <w:p w14:paraId="05041334" w14:textId="77777777" w:rsidR="00B75C94" w:rsidRPr="00C237A6" w:rsidRDefault="00B75C94" w:rsidP="00EC62AF">
            <w:pPr>
              <w:spacing w:line="240" w:lineRule="auto"/>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3"/>
                <w:szCs w:val="23"/>
              </w:rPr>
            </w:pPr>
            <w:r w:rsidRPr="00C237A6">
              <w:rPr>
                <w:rFonts w:ascii="Times New Roman" w:eastAsia="Times New Roman" w:hAnsi="Times New Roman" w:cs="Times New Roman"/>
                <w:sz w:val="23"/>
                <w:szCs w:val="23"/>
              </w:rPr>
              <w:t>Enhance tax incentives and develop direct financial support programs for smallholder farmers engaging in afforestation.</w:t>
            </w:r>
          </w:p>
        </w:tc>
      </w:tr>
    </w:tbl>
    <w:p w14:paraId="357CE4E6" w14:textId="77777777" w:rsidR="00B75C94" w:rsidRDefault="00B75C94" w:rsidP="008C5FD4">
      <w:pPr>
        <w:spacing w:after="120" w:line="276" w:lineRule="auto"/>
        <w:jc w:val="both"/>
        <w:rPr>
          <w:rFonts w:ascii="Times New Roman" w:hAnsi="Times New Roman" w:cs="Times New Roman"/>
          <w:b/>
          <w:color w:val="000000" w:themeColor="text1"/>
          <w:sz w:val="24"/>
          <w:szCs w:val="24"/>
          <w:u w:val="single"/>
          <w:lang w:val="en-GB"/>
        </w:rPr>
        <w:sectPr w:rsidR="00B75C94" w:rsidSect="00B75C94">
          <w:pgSz w:w="16838" w:h="11906" w:orient="landscape"/>
          <w:pgMar w:top="1440" w:right="1440" w:bottom="1440" w:left="1440" w:header="709" w:footer="709" w:gutter="0"/>
          <w:cols w:space="708"/>
          <w:docGrid w:linePitch="360"/>
        </w:sectPr>
      </w:pPr>
    </w:p>
    <w:p w14:paraId="7D037BC1" w14:textId="344B44DD" w:rsidR="008C5FD4" w:rsidRDefault="00B75C94" w:rsidP="00095786">
      <w:pPr>
        <w:pStyle w:val="TOCHeading"/>
      </w:pPr>
      <w:bookmarkStart w:id="7" w:name="_Toc188369345"/>
      <w:r>
        <w:lastRenderedPageBreak/>
        <w:t>5</w:t>
      </w:r>
      <w:r w:rsidR="008C5FD4" w:rsidRPr="00095786">
        <w:t>. NFP REVISION PROCESS</w:t>
      </w:r>
      <w:bookmarkEnd w:id="7"/>
    </w:p>
    <w:p w14:paraId="0B42BDD2" w14:textId="77777777" w:rsidR="00376CFC" w:rsidRPr="00376CFC" w:rsidRDefault="00376CFC" w:rsidP="00376CFC"/>
    <w:p w14:paraId="09AF8F8E" w14:textId="292081F7" w:rsidR="008C5FD4" w:rsidRPr="00F7019C" w:rsidRDefault="00B75C94" w:rsidP="00F7019C">
      <w:pPr>
        <w:pStyle w:val="IntenseQuote"/>
        <w:ind w:left="0"/>
        <w:jc w:val="left"/>
        <w:rPr>
          <w:b/>
          <w:bCs/>
        </w:rPr>
      </w:pPr>
      <w:bookmarkStart w:id="8" w:name="_Toc188369346"/>
      <w:bookmarkStart w:id="9" w:name="_Toc188369545"/>
      <w:r>
        <w:rPr>
          <w:b/>
          <w:bCs/>
        </w:rPr>
        <w:t>5</w:t>
      </w:r>
      <w:r w:rsidR="008C5FD4" w:rsidRPr="00F7019C">
        <w:rPr>
          <w:b/>
          <w:bCs/>
        </w:rPr>
        <w:t>.1. Situation Analysis</w:t>
      </w:r>
      <w:bookmarkEnd w:id="8"/>
      <w:bookmarkEnd w:id="9"/>
      <w:r w:rsidR="00F7019C" w:rsidRPr="00F7019C">
        <w:rPr>
          <w:b/>
          <w:bCs/>
        </w:rPr>
        <w:t xml:space="preserve">                                                                                                                                               </w:t>
      </w:r>
    </w:p>
    <w:p w14:paraId="2F22F867" w14:textId="4576ADF1" w:rsidR="008C5FD4" w:rsidRPr="00807D1F" w:rsidRDefault="008C5FD4" w:rsidP="00F7019C">
      <w:pPr>
        <w:spacing w:after="120" w:line="276" w:lineRule="auto"/>
        <w:ind w:firstLine="720"/>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Since new and emerging issues, including challenges and opportunities have been identified, there is a necessity of revision of the NFP 2014. Under these emerging issues it is necessary to highlight the effect and the impact on forest resources caused by deforestation (also through bush and forest fires), encroachment, agricultural expansion, mining and infrastructure development. Inappropriate management regimes and unsustainable harvesting system leading to forest degradation shall be raised to the challenge.</w:t>
      </w:r>
    </w:p>
    <w:p w14:paraId="6BA05BA3" w14:textId="77777777" w:rsidR="008C5FD4" w:rsidRPr="00807D1F" w:rsidRDefault="008C5FD4" w:rsidP="008C5FD4">
      <w:pPr>
        <w:spacing w:after="120" w:line="276" w:lineRule="auto"/>
        <w:jc w:val="both"/>
        <w:rPr>
          <w:rFonts w:ascii="Times New Roman" w:hAnsi="Times New Roman" w:cs="Times New Roman"/>
          <w:color w:val="000000" w:themeColor="text1"/>
          <w:sz w:val="24"/>
          <w:szCs w:val="24"/>
          <w:lang w:val="en-GB"/>
        </w:rPr>
      </w:pPr>
      <w:r w:rsidRPr="00807D1F">
        <w:rPr>
          <w:rFonts w:ascii="Times New Roman" w:hAnsi="Times New Roman" w:cs="Times New Roman"/>
          <w:bCs/>
          <w:color w:val="000000" w:themeColor="text1"/>
          <w:sz w:val="24"/>
          <w:szCs w:val="24"/>
          <w:lang w:val="en-GB"/>
        </w:rPr>
        <w:tab/>
      </w:r>
      <w:r w:rsidRPr="00807D1F">
        <w:rPr>
          <w:rFonts w:ascii="Times New Roman" w:hAnsi="Times New Roman" w:cs="Times New Roman"/>
          <w:color w:val="000000" w:themeColor="text1"/>
          <w:sz w:val="24"/>
          <w:szCs w:val="24"/>
          <w:lang w:val="en-GB"/>
        </w:rPr>
        <w:t>Deforestation and forest degradation is the highest contributor to GHG emissions in Zambia and is the main driver of the increasing GHG emissions under the AFOLU sector. According to Global Forest Watch, between 2005 and 2021, an average of 41.8MtCO</w:t>
      </w:r>
      <w:r w:rsidRPr="00807D1F">
        <w:rPr>
          <w:rFonts w:ascii="Times New Roman" w:hAnsi="Times New Roman" w:cs="Times New Roman"/>
          <w:color w:val="000000" w:themeColor="text1"/>
          <w:sz w:val="24"/>
          <w:szCs w:val="24"/>
          <w:vertAlign w:val="subscript"/>
          <w:lang w:val="en-GB"/>
        </w:rPr>
        <w:t>2</w:t>
      </w:r>
      <w:r w:rsidRPr="00807D1F">
        <w:rPr>
          <w:rFonts w:ascii="Times New Roman" w:hAnsi="Times New Roman" w:cs="Times New Roman"/>
          <w:color w:val="000000" w:themeColor="text1"/>
          <w:sz w:val="24"/>
          <w:szCs w:val="24"/>
          <w:lang w:val="en-GB"/>
        </w:rPr>
        <w:t xml:space="preserve"> eq per year and a total of 711.3MtCO</w:t>
      </w:r>
      <w:r w:rsidRPr="00807D1F">
        <w:rPr>
          <w:rFonts w:ascii="Times New Roman" w:hAnsi="Times New Roman" w:cs="Times New Roman"/>
          <w:color w:val="000000" w:themeColor="text1"/>
          <w:sz w:val="24"/>
          <w:szCs w:val="24"/>
          <w:vertAlign w:val="subscript"/>
          <w:lang w:val="en-GB"/>
        </w:rPr>
        <w:t>2</w:t>
      </w:r>
      <w:r w:rsidRPr="00807D1F">
        <w:rPr>
          <w:rFonts w:ascii="Times New Roman" w:hAnsi="Times New Roman" w:cs="Times New Roman"/>
          <w:color w:val="000000" w:themeColor="text1"/>
          <w:sz w:val="24"/>
          <w:szCs w:val="24"/>
          <w:lang w:val="en-GB"/>
        </w:rPr>
        <w:t xml:space="preserve"> eq was released into the atmosphere because of tree cover loss in Zambia.</w:t>
      </w:r>
      <w:r w:rsidRPr="00807D1F">
        <w:rPr>
          <w:rStyle w:val="FootnoteReference"/>
          <w:rFonts w:ascii="Times New Roman" w:hAnsi="Times New Roman" w:cs="Times New Roman"/>
          <w:color w:val="000000" w:themeColor="text1"/>
          <w:sz w:val="24"/>
          <w:szCs w:val="24"/>
          <w:lang w:val="en-GB"/>
        </w:rPr>
        <w:footnoteReference w:id="1"/>
      </w:r>
      <w:r w:rsidRPr="00807D1F">
        <w:rPr>
          <w:rFonts w:ascii="Times New Roman" w:hAnsi="Times New Roman" w:cs="Times New Roman"/>
          <w:color w:val="000000" w:themeColor="text1"/>
          <w:sz w:val="24"/>
          <w:szCs w:val="24"/>
          <w:lang w:val="en-GB"/>
        </w:rPr>
        <w:t xml:space="preserve"> The mechanisms for accounting of carbon in forests as a way of addressing deforestation and facilitate marketing and sale of forest carbon, which should be established (according to NFP 2014 Sec. 6.5 part c. letter i.) shall be checked out in the revision.</w:t>
      </w:r>
    </w:p>
    <w:p w14:paraId="01E85C5A" w14:textId="77777777" w:rsidR="008C5FD4" w:rsidRPr="00807D1F" w:rsidRDefault="008C5FD4" w:rsidP="008C5FD4">
      <w:pPr>
        <w:spacing w:after="120" w:line="276" w:lineRule="auto"/>
        <w:ind w:firstLine="720"/>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Zambia’s low electricity access rate of just over 30 percent exacerbates deforestation and forest degradation by making fuelwood extraction for charcoal and firewood an important source of energy, in turn, increasing GHG emissions and reducing the carbon sink status of forests. Charcoal also partly substitutes electricity during electric energy crisis. In addition, the charcoal production methods are very inefficient with approximately only 20 percent of the total biomass recovered as charcoal. Measures that shall promote sustainable harvesting of wood and production of charcoal in order to reduce deforestation were not according to the NFP 2014 (see Sec. 6.6) put in place.</w:t>
      </w:r>
    </w:p>
    <w:p w14:paraId="4A2B9DF8" w14:textId="108ECEFF" w:rsidR="008C5FD4" w:rsidRPr="00807D1F" w:rsidRDefault="008C5FD4" w:rsidP="00F7019C">
      <w:pPr>
        <w:spacing w:after="120" w:line="276" w:lineRule="auto"/>
        <w:ind w:firstLine="720"/>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 xml:space="preserve">It is necessary to point out, that the forests are also vulnerable to climate change. For example, droughts and associated extreme temperatures come with increased incidences of forest fires and pest infestations which, in turn, create dead biomass that feeds wildfires instead of fertilizing the forest soil. In turn, every fire in a forest has an influence on the distribution of wildlife and other species. Forests are also suffering from an increase in encroachment in forest reserves by rural communities for settlements and from unsustainable logging practices, including illegal logging. In addition, people in rural communities have undiversified sources of income for sustainable livelihoods and there is inadequate education and community awareness on the value of forests. Activities to restructure and to strengthen forestry extension services in order to facilitate capacity building and provide extension services for stakeholders </w:t>
      </w:r>
      <w:r w:rsidRPr="00807D1F">
        <w:rPr>
          <w:rFonts w:ascii="Times New Roman" w:hAnsi="Times New Roman" w:cs="Times New Roman"/>
          <w:bCs/>
          <w:color w:val="000000" w:themeColor="text1"/>
          <w:sz w:val="24"/>
          <w:szCs w:val="24"/>
          <w:lang w:val="en-GB"/>
        </w:rPr>
        <w:lastRenderedPageBreak/>
        <w:t>as well as arrangements to strengthen extension services through the provision of appropriate and adequate facilities, staff and financial resources (see NFP 2014 in Sec. 6.7.2.) were not found as sufficient. The same applies to the creation of public awareness and dissemination strategies to promote forest ecosystem utilization and species conservation at all levels.</w:t>
      </w:r>
    </w:p>
    <w:p w14:paraId="0658128F" w14:textId="77777777" w:rsidR="008C5FD4" w:rsidRPr="00807D1F" w:rsidRDefault="008C5FD4" w:rsidP="008C5FD4">
      <w:pPr>
        <w:spacing w:after="120" w:line="276" w:lineRule="auto"/>
        <w:ind w:firstLine="720"/>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As alarming issues are changes of forest areas to agriculture land and mining zones. Not only forest areas already after logging or extraction of wood cover but also areas with tree cover are subject of transformation to agriculture land meeting a food demand. The mining sector contributes significantly to adverse environmental impacts such as land degradation, deforestation and forest degradation, and loss of biodiversity, since it is a constantly developing sector with significant contribution to Zambia´s gross national product.  The negative side of the economic profit is visible in generated wastelands occupied by large tracts of land across Zambia with millions of tonnes of waste rock, overburden and tailings material with limitation to no vegetation cover and no return of forests.</w:t>
      </w:r>
    </w:p>
    <w:p w14:paraId="7BCCABCC" w14:textId="77777777" w:rsidR="008C5FD4" w:rsidRPr="00807D1F" w:rsidRDefault="008C5FD4" w:rsidP="008C5FD4">
      <w:pPr>
        <w:spacing w:after="120" w:line="276" w:lineRule="auto"/>
        <w:ind w:firstLine="720"/>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 xml:space="preserve">A lack of compliance with sustainable forest management practices was detected in the NFP 2014 as well, especially the approach of integrated landscape management, sustainable forestry including appropriate planning. Forest certifications as a means to enhance sustainable forest management have not been promoted yet (see Sec. 6.4, measure under ii of the NFP 2014) </w:t>
      </w:r>
    </w:p>
    <w:p w14:paraId="75E7A59F" w14:textId="77777777" w:rsidR="008C5FD4" w:rsidRPr="00807D1F" w:rsidRDefault="008C5FD4" w:rsidP="008C5FD4">
      <w:pPr>
        <w:spacing w:after="0" w:line="276" w:lineRule="auto"/>
        <w:ind w:firstLine="720"/>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 xml:space="preserve">Further insufficient law enforcement creates a necessity of increase of staff, above all forest guards and patrols, in the revised policy, since this topic was not included in the NFP 2014. </w:t>
      </w:r>
    </w:p>
    <w:p w14:paraId="52C9AFFC" w14:textId="77777777" w:rsidR="008C5FD4" w:rsidRDefault="008C5FD4" w:rsidP="008C5FD4">
      <w:pPr>
        <w:spacing w:after="0" w:line="276" w:lineRule="auto"/>
        <w:ind w:firstLine="720"/>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And last but not least the provision of both technical and professional capacity development was discovered as missing. A measure regarding the introduction of new silvicultural technologies (see Sec. 6.1 of the NFP 2014) was found to be suitable to addition and extension to include currently available information technologies.</w:t>
      </w:r>
    </w:p>
    <w:p w14:paraId="30CD0E05" w14:textId="77777777" w:rsidR="006E7075" w:rsidRDefault="006E7075" w:rsidP="008C5FD4">
      <w:pPr>
        <w:spacing w:after="0" w:line="276" w:lineRule="auto"/>
        <w:ind w:firstLine="720"/>
        <w:jc w:val="both"/>
        <w:rPr>
          <w:rFonts w:ascii="Times New Roman" w:hAnsi="Times New Roman" w:cs="Times New Roman"/>
          <w:color w:val="000000" w:themeColor="text1"/>
          <w:sz w:val="24"/>
          <w:szCs w:val="24"/>
          <w:lang w:val="en-GB"/>
        </w:rPr>
      </w:pPr>
    </w:p>
    <w:p w14:paraId="426DC0E9" w14:textId="77777777" w:rsidR="006E7075" w:rsidRPr="00807D1F" w:rsidRDefault="006E7075" w:rsidP="008C5FD4">
      <w:pPr>
        <w:spacing w:after="0" w:line="276" w:lineRule="auto"/>
        <w:ind w:firstLine="720"/>
        <w:jc w:val="both"/>
        <w:rPr>
          <w:rFonts w:ascii="Times New Roman" w:hAnsi="Times New Roman" w:cs="Times New Roman"/>
          <w:b/>
          <w:color w:val="000000" w:themeColor="text1"/>
          <w:sz w:val="24"/>
          <w:szCs w:val="24"/>
          <w:lang w:val="en-GB"/>
        </w:rPr>
      </w:pPr>
    </w:p>
    <w:p w14:paraId="1E712DB1" w14:textId="67219AA3" w:rsidR="008C5FD4" w:rsidRPr="00F7019C" w:rsidRDefault="00B75C94" w:rsidP="00F7019C">
      <w:pPr>
        <w:pStyle w:val="IntenseQuote"/>
        <w:ind w:left="0"/>
        <w:jc w:val="left"/>
        <w:rPr>
          <w:b/>
          <w:bCs/>
        </w:rPr>
      </w:pPr>
      <w:bookmarkStart w:id="10" w:name="_Toc188369347"/>
      <w:bookmarkStart w:id="11" w:name="_Toc188369546"/>
      <w:r>
        <w:rPr>
          <w:b/>
          <w:bCs/>
        </w:rPr>
        <w:t>5</w:t>
      </w:r>
      <w:r w:rsidR="008C5FD4" w:rsidRPr="00F7019C">
        <w:rPr>
          <w:b/>
          <w:bCs/>
        </w:rPr>
        <w:t>.2. Objectives</w:t>
      </w:r>
      <w:bookmarkEnd w:id="10"/>
      <w:bookmarkEnd w:id="11"/>
    </w:p>
    <w:p w14:paraId="76F29C4A"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5462BD8A" w14:textId="77777777" w:rsidR="008C5FD4" w:rsidRPr="00807D1F" w:rsidRDefault="008C5FD4" w:rsidP="008C5FD4">
      <w:pPr>
        <w:spacing w:after="120" w:line="276" w:lineRule="auto"/>
        <w:ind w:firstLine="567"/>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From the perspective of sustainable landscape through integrated management we would like to stress some of the principal objectives which have a considerable impact on the implementation of the NFP:</w:t>
      </w:r>
    </w:p>
    <w:p w14:paraId="6B0E3E4F" w14:textId="77777777" w:rsidR="008C5FD4" w:rsidRPr="00807D1F" w:rsidRDefault="008C5FD4" w:rsidP="008C5FD4">
      <w:pPr>
        <w:spacing w:after="120" w:line="276" w:lineRule="auto"/>
        <w:ind w:firstLine="567"/>
        <w:jc w:val="both"/>
        <w:rPr>
          <w:rFonts w:ascii="Times New Roman" w:hAnsi="Times New Roman" w:cs="Times New Roman"/>
          <w:bCs/>
          <w:color w:val="000000" w:themeColor="text1"/>
          <w:sz w:val="24"/>
          <w:szCs w:val="24"/>
          <w:lang w:val="en-GB"/>
        </w:rPr>
      </w:pPr>
      <w:bookmarkStart w:id="12" w:name="_Hlk180420312"/>
      <w:r w:rsidRPr="00807D1F">
        <w:rPr>
          <w:rFonts w:ascii="Times New Roman" w:hAnsi="Times New Roman" w:cs="Times New Roman"/>
          <w:bCs/>
          <w:color w:val="000000" w:themeColor="text1"/>
          <w:sz w:val="24"/>
          <w:szCs w:val="24"/>
          <w:lang w:val="en-GB"/>
        </w:rPr>
        <w:t xml:space="preserve">A. </w:t>
      </w:r>
      <w:r w:rsidRPr="00807D1F">
        <w:rPr>
          <w:rFonts w:ascii="Times New Roman" w:hAnsi="Times New Roman" w:cs="Times New Roman"/>
          <w:bCs/>
          <w:color w:val="000000" w:themeColor="text1"/>
          <w:sz w:val="24"/>
          <w:szCs w:val="24"/>
          <w:u w:val="single"/>
          <w:lang w:val="en-GB"/>
        </w:rPr>
        <w:t>Strengthening sustainable forest resources and ecosystem management</w:t>
      </w:r>
    </w:p>
    <w:bookmarkEnd w:id="12"/>
    <w:p w14:paraId="1C793B1D" w14:textId="77777777" w:rsidR="008C5FD4" w:rsidRPr="00807D1F" w:rsidRDefault="008C5FD4" w:rsidP="008C5FD4">
      <w:pPr>
        <w:spacing w:after="0" w:line="276" w:lineRule="auto"/>
        <w:ind w:firstLine="567"/>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 xml:space="preserve">Promotion of sustainable forest and ecosystem management is regarded as the most important objective of the revision process of the NFP, since it shall ensure the long-term productivity of forests while protecting biodiversity, mitigating the effects of climate change, </w:t>
      </w:r>
      <w:r w:rsidRPr="00807D1F">
        <w:rPr>
          <w:rFonts w:ascii="Times New Roman" w:hAnsi="Times New Roman" w:cs="Times New Roman"/>
          <w:color w:val="000000" w:themeColor="text1"/>
          <w:sz w:val="24"/>
          <w:szCs w:val="24"/>
          <w:lang w:val="en-GB"/>
        </w:rPr>
        <w:lastRenderedPageBreak/>
        <w:t xml:space="preserve">and supporting the livelihoods of local communities. Implementation of the following interventions shall enhance sustainable forest management: </w:t>
      </w:r>
    </w:p>
    <w:p w14:paraId="71DD75EA" w14:textId="77777777" w:rsidR="008C5FD4" w:rsidRPr="00807D1F" w:rsidRDefault="008C5FD4" w:rsidP="008C5FD4">
      <w:pPr>
        <w:tabs>
          <w:tab w:val="left" w:pos="709"/>
        </w:tabs>
        <w:spacing w:after="0" w:line="276" w:lineRule="auto"/>
        <w:ind w:left="709" w:hanging="425"/>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 xml:space="preserve">i) </w:t>
      </w:r>
      <w:r w:rsidRPr="00807D1F">
        <w:rPr>
          <w:rFonts w:ascii="Times New Roman" w:hAnsi="Times New Roman" w:cs="Times New Roman"/>
          <w:bCs/>
          <w:color w:val="000000" w:themeColor="text1"/>
          <w:sz w:val="24"/>
          <w:szCs w:val="24"/>
          <w:lang w:val="en-GB"/>
        </w:rPr>
        <w:tab/>
        <w:t xml:space="preserve">Strengthen the policy and regulatory framework on management of forests, protected and conservation areas; </w:t>
      </w:r>
    </w:p>
    <w:p w14:paraId="58017C8E" w14:textId="77777777" w:rsidR="008C5FD4" w:rsidRPr="00807D1F" w:rsidRDefault="008C5FD4" w:rsidP="008C5FD4">
      <w:pPr>
        <w:tabs>
          <w:tab w:val="left" w:pos="709"/>
        </w:tabs>
        <w:spacing w:after="0" w:line="276" w:lineRule="auto"/>
        <w:ind w:left="709" w:hanging="425"/>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 xml:space="preserve">ii)  </w:t>
      </w:r>
      <w:r w:rsidRPr="00807D1F">
        <w:rPr>
          <w:rFonts w:ascii="Times New Roman" w:hAnsi="Times New Roman" w:cs="Times New Roman"/>
          <w:bCs/>
          <w:color w:val="000000" w:themeColor="text1"/>
          <w:sz w:val="24"/>
          <w:szCs w:val="24"/>
          <w:lang w:val="en-GB"/>
        </w:rPr>
        <w:tab/>
        <w:t xml:space="preserve">Enhance institutional capacity for the enforcement of forestry legislation; </w:t>
      </w:r>
    </w:p>
    <w:p w14:paraId="4C1438AA" w14:textId="77777777" w:rsidR="008C5FD4" w:rsidRPr="00807D1F" w:rsidRDefault="008C5FD4" w:rsidP="008C5FD4">
      <w:pPr>
        <w:tabs>
          <w:tab w:val="left" w:pos="709"/>
        </w:tabs>
        <w:spacing w:after="0" w:line="276" w:lineRule="auto"/>
        <w:ind w:left="709" w:hanging="425"/>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 xml:space="preserve">iii) </w:t>
      </w:r>
      <w:r w:rsidRPr="00807D1F">
        <w:rPr>
          <w:rFonts w:ascii="Times New Roman" w:hAnsi="Times New Roman" w:cs="Times New Roman"/>
          <w:bCs/>
          <w:color w:val="000000" w:themeColor="text1"/>
          <w:sz w:val="24"/>
          <w:szCs w:val="24"/>
          <w:lang w:val="en-GB"/>
        </w:rPr>
        <w:tab/>
        <w:t xml:space="preserve">Promote forest regeneration and afforestation; </w:t>
      </w:r>
    </w:p>
    <w:p w14:paraId="3ECEACDF" w14:textId="77777777" w:rsidR="008C5FD4" w:rsidRPr="00807D1F" w:rsidRDefault="008C5FD4" w:rsidP="008C5FD4">
      <w:pPr>
        <w:tabs>
          <w:tab w:val="left" w:pos="709"/>
        </w:tabs>
        <w:spacing w:after="0" w:line="276" w:lineRule="auto"/>
        <w:ind w:left="709" w:hanging="425"/>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 xml:space="preserve">iv) </w:t>
      </w:r>
      <w:r w:rsidRPr="00807D1F">
        <w:rPr>
          <w:rFonts w:ascii="Times New Roman" w:hAnsi="Times New Roman" w:cs="Times New Roman"/>
          <w:bCs/>
          <w:color w:val="000000" w:themeColor="text1"/>
          <w:sz w:val="24"/>
          <w:szCs w:val="24"/>
          <w:lang w:val="en-GB"/>
        </w:rPr>
        <w:tab/>
        <w:t xml:space="preserve">Promote forest carbon stock management programmes and projects; </w:t>
      </w:r>
    </w:p>
    <w:p w14:paraId="19CABC0F" w14:textId="77777777" w:rsidR="008C5FD4" w:rsidRPr="00807D1F" w:rsidRDefault="008C5FD4" w:rsidP="008C5FD4">
      <w:pPr>
        <w:tabs>
          <w:tab w:val="left" w:pos="709"/>
        </w:tabs>
        <w:spacing w:after="0" w:line="276" w:lineRule="auto"/>
        <w:ind w:left="709" w:hanging="425"/>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 xml:space="preserve">v) </w:t>
      </w:r>
      <w:r w:rsidRPr="00807D1F">
        <w:rPr>
          <w:rFonts w:ascii="Times New Roman" w:hAnsi="Times New Roman" w:cs="Times New Roman"/>
          <w:bCs/>
          <w:color w:val="000000" w:themeColor="text1"/>
          <w:sz w:val="24"/>
          <w:szCs w:val="24"/>
          <w:lang w:val="en-GB"/>
        </w:rPr>
        <w:tab/>
        <w:t xml:space="preserve">Promote investments in environmentally friendly forest-based enterprises; </w:t>
      </w:r>
    </w:p>
    <w:p w14:paraId="119D4526" w14:textId="77777777" w:rsidR="008C5FD4" w:rsidRPr="00807D1F" w:rsidRDefault="008C5FD4" w:rsidP="008C5FD4">
      <w:pPr>
        <w:tabs>
          <w:tab w:val="left" w:pos="709"/>
        </w:tabs>
        <w:spacing w:after="120" w:line="276" w:lineRule="auto"/>
        <w:ind w:left="709" w:hanging="425"/>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 xml:space="preserve">vi) </w:t>
      </w:r>
      <w:r w:rsidRPr="00807D1F">
        <w:rPr>
          <w:rFonts w:ascii="Times New Roman" w:hAnsi="Times New Roman" w:cs="Times New Roman"/>
          <w:bCs/>
          <w:color w:val="000000" w:themeColor="text1"/>
          <w:sz w:val="24"/>
          <w:szCs w:val="24"/>
          <w:lang w:val="en-GB"/>
        </w:rPr>
        <w:tab/>
        <w:t>Enhance value chains and research on timber and non-timber forest products, especially in effective and efficient use of Zambian wood in higher value-added products.</w:t>
      </w:r>
    </w:p>
    <w:p w14:paraId="59727109" w14:textId="77777777" w:rsidR="008C5FD4" w:rsidRPr="00807D1F" w:rsidRDefault="008C5FD4" w:rsidP="008C5FD4">
      <w:pPr>
        <w:tabs>
          <w:tab w:val="left" w:pos="426"/>
        </w:tabs>
        <w:spacing w:after="120" w:line="276" w:lineRule="auto"/>
        <w:ind w:firstLine="567"/>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ab/>
        <w:t>In close connection to the above mentioned objective for participatory forest management is an increase of stakeholder participation in sustainable forest management, which can be activated through promotion of collaborative and innovative forest management and improving transparency in the benefit sharing mechanisms for forest resources.</w:t>
      </w:r>
    </w:p>
    <w:p w14:paraId="166742E2" w14:textId="77777777" w:rsidR="008C5FD4" w:rsidRPr="00807D1F" w:rsidRDefault="008C5FD4" w:rsidP="008C5FD4">
      <w:pPr>
        <w:spacing w:after="120" w:line="276" w:lineRule="auto"/>
        <w:ind w:firstLine="567"/>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 xml:space="preserve">B. </w:t>
      </w:r>
      <w:r w:rsidRPr="00807D1F">
        <w:rPr>
          <w:rFonts w:ascii="Times New Roman" w:hAnsi="Times New Roman" w:cs="Times New Roman"/>
          <w:bCs/>
          <w:color w:val="000000" w:themeColor="text1"/>
          <w:sz w:val="24"/>
          <w:szCs w:val="24"/>
          <w:u w:val="single"/>
          <w:lang w:val="en-GB"/>
        </w:rPr>
        <w:t>Forest management planning</w:t>
      </w:r>
    </w:p>
    <w:p w14:paraId="127D9F10" w14:textId="77777777" w:rsidR="008C5FD4" w:rsidRPr="00807D1F" w:rsidRDefault="008C5FD4" w:rsidP="008C5FD4">
      <w:pPr>
        <w:spacing w:after="120" w:line="276" w:lineRule="auto"/>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ab/>
        <w:t>Not only, but especially in order to ensure sustainable supply of forest goods and services, it is necessary to strengthen capacity in forest management planning at all levels. Helping tool could be utilization of information and communication technologies.</w:t>
      </w:r>
    </w:p>
    <w:p w14:paraId="784BDCCF" w14:textId="77777777" w:rsidR="008C5FD4" w:rsidRPr="00807D1F" w:rsidRDefault="008C5FD4" w:rsidP="008C5FD4">
      <w:pPr>
        <w:spacing w:after="120" w:line="276" w:lineRule="auto"/>
        <w:ind w:firstLine="567"/>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 xml:space="preserve">C. </w:t>
      </w:r>
      <w:r w:rsidRPr="00807D1F">
        <w:rPr>
          <w:rFonts w:ascii="Times New Roman" w:hAnsi="Times New Roman" w:cs="Times New Roman"/>
          <w:color w:val="000000" w:themeColor="text1"/>
          <w:sz w:val="24"/>
          <w:szCs w:val="24"/>
          <w:u w:val="single"/>
          <w:lang w:val="en-GB"/>
        </w:rPr>
        <w:t>Forest enterprises and plantation development</w:t>
      </w:r>
    </w:p>
    <w:p w14:paraId="1162F3A7" w14:textId="77777777" w:rsidR="008C5FD4" w:rsidRPr="00807D1F" w:rsidRDefault="008C5FD4" w:rsidP="008C5FD4">
      <w:pPr>
        <w:tabs>
          <w:tab w:val="left" w:pos="567"/>
        </w:tabs>
        <w:spacing w:after="0" w:line="276" w:lineRule="auto"/>
        <w:ind w:firstLine="567"/>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Forest enterprises development can be reached through increase of production and value addition to wood and non-wood forest products, since the forests offer a great amount of possibilities  to ecotourism and nature tourism, to efficient and at the same time sustainable use of all natural resources that the forests provide. The forest bioeconomy using wood-producing and non-wood-producing (e.g. mushrooms, fruits, medicinal plants) ecosystem services and products other than wood shall be regarded as an important issue. A further objective is to promote private investments in certified wood products as well as extension of obtaining non-forest products, such as honey from beekeeping.</w:t>
      </w:r>
    </w:p>
    <w:p w14:paraId="1C2A0A4A" w14:textId="77777777" w:rsidR="008C5FD4" w:rsidRPr="00807D1F" w:rsidRDefault="008C5FD4" w:rsidP="008C5FD4">
      <w:pPr>
        <w:tabs>
          <w:tab w:val="left" w:pos="567"/>
        </w:tabs>
        <w:spacing w:after="0" w:line="276" w:lineRule="auto"/>
        <w:ind w:firstLine="567"/>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 xml:space="preserve">Forest enterprises can be also involved into plantations establishment and management, because the sustainable forest management is asking for expansion of areas for forest-based raw materials without depleting the indigenous forests. </w:t>
      </w:r>
    </w:p>
    <w:p w14:paraId="13D96A57"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16D13A97" w14:textId="32B84BE6" w:rsidR="008C5FD4" w:rsidRPr="00F7019C" w:rsidRDefault="00B75C94" w:rsidP="00F7019C">
      <w:pPr>
        <w:pStyle w:val="IntenseQuote"/>
        <w:ind w:left="0"/>
        <w:jc w:val="left"/>
        <w:rPr>
          <w:b/>
          <w:bCs/>
        </w:rPr>
      </w:pPr>
      <w:bookmarkStart w:id="13" w:name="_Toc188369348"/>
      <w:bookmarkStart w:id="14" w:name="_Toc188369547"/>
      <w:r>
        <w:rPr>
          <w:b/>
          <w:bCs/>
        </w:rPr>
        <w:t>5</w:t>
      </w:r>
      <w:r w:rsidR="008C5FD4" w:rsidRPr="00F7019C">
        <w:rPr>
          <w:b/>
          <w:bCs/>
        </w:rPr>
        <w:t>.3. Revision process</w:t>
      </w:r>
      <w:bookmarkEnd w:id="13"/>
      <w:bookmarkEnd w:id="14"/>
    </w:p>
    <w:p w14:paraId="5CDBC3EC" w14:textId="77777777" w:rsidR="008C5FD4" w:rsidRPr="00807D1F" w:rsidRDefault="008C5FD4" w:rsidP="008C5FD4">
      <w:pPr>
        <w:spacing w:after="120" w:line="276" w:lineRule="auto"/>
        <w:ind w:firstLine="720"/>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color w:val="000000" w:themeColor="text1"/>
          <w:sz w:val="24"/>
          <w:szCs w:val="24"/>
          <w:lang w:val="en-GB"/>
        </w:rPr>
        <w:t xml:space="preserve">The revision process (see Tab. No. 2) starts with preparation of a draft of the policy and implementation plan considering all the above mentioned demands from situation analysis. The draft and IP are subsequently a subject to discussion and cross-sectoral dialogue among authorities and stakeholders to be followed by consolidation of comments. After revision of a </w:t>
      </w:r>
      <w:r w:rsidRPr="00807D1F">
        <w:rPr>
          <w:rFonts w:ascii="Times New Roman" w:hAnsi="Times New Roman" w:cs="Times New Roman"/>
          <w:bCs/>
          <w:color w:val="000000" w:themeColor="text1"/>
          <w:sz w:val="24"/>
          <w:szCs w:val="24"/>
          <w:lang w:val="en-GB"/>
        </w:rPr>
        <w:lastRenderedPageBreak/>
        <w:t>proper legal wording of the documentation the draft of the policy with the implementation plan is submitted to Cabinet Office for final consideration and approval.</w:t>
      </w:r>
    </w:p>
    <w:p w14:paraId="15DB883C" w14:textId="77777777" w:rsidR="008C5FD4" w:rsidRPr="00807D1F" w:rsidRDefault="008C5FD4" w:rsidP="008C5FD4">
      <w:pPr>
        <w:spacing w:after="120" w:line="276" w:lineRule="auto"/>
        <w:ind w:firstLine="720"/>
        <w:jc w:val="both"/>
        <w:rPr>
          <w:rFonts w:ascii="Times New Roman" w:hAnsi="Times New Roman" w:cs="Times New Roman"/>
          <w:bCs/>
          <w:color w:val="000000" w:themeColor="text1"/>
          <w:sz w:val="24"/>
          <w:szCs w:val="24"/>
          <w:lang w:val="en-GB"/>
        </w:rPr>
      </w:pPr>
    </w:p>
    <w:p w14:paraId="2206251D" w14:textId="77777777" w:rsidR="008C5FD4" w:rsidRPr="00807D1F" w:rsidRDefault="008C5FD4" w:rsidP="008C5FD4">
      <w:pPr>
        <w:spacing w:after="120" w:line="276" w:lineRule="auto"/>
        <w:ind w:firstLine="720"/>
        <w:jc w:val="both"/>
        <w:rPr>
          <w:rFonts w:ascii="Times New Roman" w:hAnsi="Times New Roman" w:cs="Times New Roman"/>
          <w:b/>
          <w:color w:val="000000" w:themeColor="text1"/>
          <w:sz w:val="24"/>
          <w:szCs w:val="24"/>
          <w:lang w:val="en-GB"/>
        </w:rPr>
      </w:pPr>
    </w:p>
    <w:p w14:paraId="60CA8FAB" w14:textId="77777777" w:rsidR="008C5FD4" w:rsidRPr="00807D1F" w:rsidRDefault="008C5FD4" w:rsidP="008C5FD4">
      <w:pPr>
        <w:spacing w:after="0" w:line="276" w:lineRule="auto"/>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noProof/>
          <w:color w:val="000000" w:themeColor="text1"/>
          <w:sz w:val="24"/>
          <w:szCs w:val="24"/>
          <w:lang w:val="en-GB"/>
        </w:rPr>
        <w:drawing>
          <wp:anchor distT="0" distB="0" distL="114300" distR="114300" simplePos="0" relativeHeight="251659264" behindDoc="1" locked="0" layoutInCell="1" allowOverlap="1" wp14:anchorId="7AB329C3" wp14:editId="15DA029C">
            <wp:simplePos x="0" y="0"/>
            <wp:positionH relativeFrom="column">
              <wp:posOffset>-365760</wp:posOffset>
            </wp:positionH>
            <wp:positionV relativeFrom="paragraph">
              <wp:posOffset>120127</wp:posOffset>
            </wp:positionV>
            <wp:extent cx="6680163" cy="2430780"/>
            <wp:effectExtent l="0" t="0" r="6985" b="845820"/>
            <wp:wrapNone/>
            <wp:docPr id="1485614123"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14:sizeRelH relativeFrom="margin">
              <wp14:pctWidth>0</wp14:pctWidth>
            </wp14:sizeRelH>
            <wp14:sizeRelV relativeFrom="margin">
              <wp14:pctHeight>0</wp14:pctHeight>
            </wp14:sizeRelV>
          </wp:anchor>
        </w:drawing>
      </w:r>
      <w:r w:rsidRPr="00807D1F">
        <w:rPr>
          <w:rFonts w:ascii="Times New Roman" w:hAnsi="Times New Roman" w:cs="Times New Roman"/>
          <w:bCs/>
          <w:color w:val="000000" w:themeColor="text1"/>
          <w:sz w:val="24"/>
          <w:szCs w:val="24"/>
          <w:lang w:val="en-GB"/>
        </w:rPr>
        <w:t>Tab. 2</w:t>
      </w:r>
    </w:p>
    <w:p w14:paraId="55F66D8F" w14:textId="77777777" w:rsidR="008C5FD4" w:rsidRPr="00807D1F" w:rsidRDefault="008C5FD4" w:rsidP="008C5FD4">
      <w:pPr>
        <w:spacing w:after="0" w:line="276" w:lineRule="auto"/>
        <w:jc w:val="both"/>
        <w:rPr>
          <w:rFonts w:ascii="Times New Roman" w:hAnsi="Times New Roman" w:cs="Times New Roman"/>
          <w:bCs/>
          <w:color w:val="000000" w:themeColor="text1"/>
          <w:sz w:val="24"/>
          <w:szCs w:val="24"/>
          <w:lang w:val="en-GB"/>
        </w:rPr>
      </w:pPr>
      <w:r w:rsidRPr="00807D1F">
        <w:rPr>
          <w:rFonts w:ascii="Times New Roman" w:hAnsi="Times New Roman" w:cs="Times New Roman"/>
          <w:bCs/>
          <w:noProof/>
          <w:color w:val="000000" w:themeColor="text1"/>
          <w:sz w:val="24"/>
          <w:szCs w:val="24"/>
          <w:lang w:val="en-GB"/>
        </w:rPr>
        <w:t xml:space="preserve"> Revision process of the NFP 2024:</w:t>
      </w:r>
    </w:p>
    <w:p w14:paraId="69D5EA01"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4E7F0726"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7A420E06"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5320F87C"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32E99413"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45E26D60"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1A8AD8DD"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5BAE59B8" w14:textId="77777777" w:rsidR="008C5FD4" w:rsidRDefault="008C5FD4" w:rsidP="008C5FD4">
      <w:pPr>
        <w:spacing w:after="0" w:line="276" w:lineRule="auto"/>
        <w:jc w:val="both"/>
        <w:rPr>
          <w:rFonts w:ascii="Times New Roman" w:hAnsi="Times New Roman" w:cs="Times New Roman"/>
          <w:b/>
          <w:color w:val="000000" w:themeColor="text1"/>
          <w:sz w:val="24"/>
          <w:szCs w:val="24"/>
          <w:lang w:val="en-GB"/>
        </w:rPr>
      </w:pPr>
    </w:p>
    <w:p w14:paraId="52E12D5E" w14:textId="77777777" w:rsidR="006E7075" w:rsidRDefault="006E7075" w:rsidP="008C5FD4">
      <w:pPr>
        <w:spacing w:after="0" w:line="276" w:lineRule="auto"/>
        <w:jc w:val="both"/>
        <w:rPr>
          <w:rFonts w:ascii="Times New Roman" w:hAnsi="Times New Roman" w:cs="Times New Roman"/>
          <w:b/>
          <w:color w:val="000000" w:themeColor="text1"/>
          <w:sz w:val="24"/>
          <w:szCs w:val="24"/>
          <w:lang w:val="en-GB"/>
        </w:rPr>
      </w:pPr>
    </w:p>
    <w:p w14:paraId="594C8EA1" w14:textId="77777777" w:rsidR="006E7075" w:rsidRDefault="006E7075" w:rsidP="008C5FD4">
      <w:pPr>
        <w:spacing w:after="0" w:line="276" w:lineRule="auto"/>
        <w:jc w:val="both"/>
        <w:rPr>
          <w:rFonts w:ascii="Times New Roman" w:hAnsi="Times New Roman" w:cs="Times New Roman"/>
          <w:b/>
          <w:color w:val="000000" w:themeColor="text1"/>
          <w:sz w:val="24"/>
          <w:szCs w:val="24"/>
          <w:lang w:val="en-GB"/>
        </w:rPr>
      </w:pPr>
    </w:p>
    <w:p w14:paraId="2B6051FA" w14:textId="77777777" w:rsidR="006E7075" w:rsidRDefault="006E7075" w:rsidP="008C5FD4">
      <w:pPr>
        <w:spacing w:after="0" w:line="276" w:lineRule="auto"/>
        <w:jc w:val="both"/>
        <w:rPr>
          <w:rFonts w:ascii="Times New Roman" w:hAnsi="Times New Roman" w:cs="Times New Roman"/>
          <w:b/>
          <w:color w:val="000000" w:themeColor="text1"/>
          <w:sz w:val="24"/>
          <w:szCs w:val="24"/>
          <w:lang w:val="en-GB"/>
        </w:rPr>
      </w:pPr>
    </w:p>
    <w:p w14:paraId="392E4C51" w14:textId="77777777" w:rsidR="006E7075" w:rsidRDefault="006E7075" w:rsidP="008C5FD4">
      <w:pPr>
        <w:spacing w:after="0" w:line="276" w:lineRule="auto"/>
        <w:jc w:val="both"/>
        <w:rPr>
          <w:rFonts w:ascii="Times New Roman" w:hAnsi="Times New Roman" w:cs="Times New Roman"/>
          <w:b/>
          <w:color w:val="000000" w:themeColor="text1"/>
          <w:sz w:val="24"/>
          <w:szCs w:val="24"/>
          <w:lang w:val="en-GB"/>
        </w:rPr>
      </w:pPr>
    </w:p>
    <w:p w14:paraId="4BC513C9" w14:textId="77777777" w:rsidR="006E7075" w:rsidRDefault="006E7075" w:rsidP="008C5FD4">
      <w:pPr>
        <w:spacing w:after="0" w:line="276" w:lineRule="auto"/>
        <w:jc w:val="both"/>
        <w:rPr>
          <w:rFonts w:ascii="Times New Roman" w:hAnsi="Times New Roman" w:cs="Times New Roman"/>
          <w:b/>
          <w:color w:val="000000" w:themeColor="text1"/>
          <w:sz w:val="24"/>
          <w:szCs w:val="24"/>
          <w:lang w:val="en-GB"/>
        </w:rPr>
      </w:pPr>
    </w:p>
    <w:p w14:paraId="540CFFFC" w14:textId="77777777" w:rsidR="006E7075" w:rsidRDefault="006E7075" w:rsidP="008C5FD4">
      <w:pPr>
        <w:spacing w:after="0" w:line="276" w:lineRule="auto"/>
        <w:jc w:val="both"/>
        <w:rPr>
          <w:rFonts w:ascii="Times New Roman" w:hAnsi="Times New Roman" w:cs="Times New Roman"/>
          <w:b/>
          <w:color w:val="000000" w:themeColor="text1"/>
          <w:sz w:val="24"/>
          <w:szCs w:val="24"/>
          <w:lang w:val="en-GB"/>
        </w:rPr>
      </w:pPr>
    </w:p>
    <w:p w14:paraId="682187A7" w14:textId="77777777" w:rsidR="006E7075" w:rsidRDefault="006E7075" w:rsidP="008C5FD4">
      <w:pPr>
        <w:spacing w:after="0" w:line="276" w:lineRule="auto"/>
        <w:jc w:val="both"/>
        <w:rPr>
          <w:rFonts w:ascii="Times New Roman" w:hAnsi="Times New Roman" w:cs="Times New Roman"/>
          <w:b/>
          <w:color w:val="000000" w:themeColor="text1"/>
          <w:sz w:val="24"/>
          <w:szCs w:val="24"/>
          <w:lang w:val="en-GB"/>
        </w:rPr>
      </w:pPr>
    </w:p>
    <w:p w14:paraId="0D3F3494" w14:textId="77777777" w:rsidR="006E7075" w:rsidRDefault="006E7075" w:rsidP="008C5FD4">
      <w:pPr>
        <w:spacing w:after="0" w:line="276" w:lineRule="auto"/>
        <w:jc w:val="both"/>
        <w:rPr>
          <w:rFonts w:ascii="Times New Roman" w:hAnsi="Times New Roman" w:cs="Times New Roman"/>
          <w:b/>
          <w:color w:val="000000" w:themeColor="text1"/>
          <w:sz w:val="24"/>
          <w:szCs w:val="24"/>
          <w:lang w:val="en-GB"/>
        </w:rPr>
      </w:pPr>
    </w:p>
    <w:p w14:paraId="41B9D5E8" w14:textId="77777777" w:rsidR="006E7075" w:rsidRPr="00807D1F" w:rsidRDefault="006E7075" w:rsidP="008C5FD4">
      <w:pPr>
        <w:spacing w:after="0" w:line="276" w:lineRule="auto"/>
        <w:jc w:val="both"/>
        <w:rPr>
          <w:rFonts w:ascii="Times New Roman" w:hAnsi="Times New Roman" w:cs="Times New Roman"/>
          <w:b/>
          <w:color w:val="000000" w:themeColor="text1"/>
          <w:sz w:val="24"/>
          <w:szCs w:val="24"/>
          <w:lang w:val="en-GB"/>
        </w:rPr>
      </w:pPr>
    </w:p>
    <w:p w14:paraId="7E0E328F" w14:textId="57E2EA2F" w:rsidR="00095786" w:rsidRPr="00F7019C" w:rsidRDefault="00B75C94" w:rsidP="00F7019C">
      <w:pPr>
        <w:pStyle w:val="IntenseQuote"/>
        <w:ind w:left="0"/>
        <w:jc w:val="left"/>
        <w:rPr>
          <w:b/>
          <w:bCs/>
        </w:rPr>
      </w:pPr>
      <w:bookmarkStart w:id="15" w:name="_Toc188369349"/>
      <w:r>
        <w:rPr>
          <w:b/>
          <w:bCs/>
        </w:rPr>
        <w:t>5</w:t>
      </w:r>
      <w:r w:rsidR="008C5FD4" w:rsidRPr="00F7019C">
        <w:rPr>
          <w:b/>
          <w:bCs/>
        </w:rPr>
        <w:t>.4. Validation Process</w:t>
      </w:r>
      <w:bookmarkEnd w:id="15"/>
    </w:p>
    <w:p w14:paraId="2FDE34BE" w14:textId="77777777" w:rsidR="00095786" w:rsidRPr="00095786" w:rsidRDefault="00095786" w:rsidP="00095786"/>
    <w:p w14:paraId="7EFF2D7D" w14:textId="0227DC74" w:rsidR="008C5FD4" w:rsidRPr="00095786" w:rsidRDefault="00B75C94" w:rsidP="00F7019C">
      <w:pPr>
        <w:pStyle w:val="Caption"/>
      </w:pPr>
      <w:bookmarkStart w:id="16" w:name="_Toc188369350"/>
      <w:bookmarkStart w:id="17" w:name="_Toc188369548"/>
      <w:r>
        <w:rPr>
          <w:b/>
          <w:bCs/>
          <w:sz w:val="24"/>
          <w:szCs w:val="24"/>
        </w:rPr>
        <w:t>5</w:t>
      </w:r>
      <w:r w:rsidR="008C5FD4" w:rsidRPr="00F7019C">
        <w:rPr>
          <w:rStyle w:val="IntenseReference"/>
          <w:b w:val="0"/>
          <w:bCs w:val="0"/>
          <w:sz w:val="24"/>
          <w:szCs w:val="24"/>
        </w:rPr>
        <w:t>.</w:t>
      </w:r>
      <w:r w:rsidR="008C5FD4" w:rsidRPr="00F7019C">
        <w:rPr>
          <w:rStyle w:val="IntenseReference"/>
          <w:sz w:val="24"/>
          <w:szCs w:val="24"/>
        </w:rPr>
        <w:t>4.1. Validation workshop</w:t>
      </w:r>
      <w:bookmarkEnd w:id="16"/>
      <w:bookmarkEnd w:id="17"/>
    </w:p>
    <w:p w14:paraId="1E811D9B"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5A598D43" w14:textId="77777777" w:rsidR="008C5FD4" w:rsidRDefault="008C5FD4" w:rsidP="008C5FD4">
      <w:pPr>
        <w:pStyle w:val="ListParagraph"/>
        <w:numPr>
          <w:ilvl w:val="0"/>
          <w:numId w:val="8"/>
        </w:numPr>
        <w:spacing w:after="0" w:line="276" w:lineRule="auto"/>
        <w:jc w:val="both"/>
        <w:rPr>
          <w:rFonts w:ascii="Times New Roman" w:hAnsi="Times New Roman" w:cs="Times New Roman"/>
          <w:bCs/>
          <w:i/>
          <w:iCs/>
          <w:color w:val="000000" w:themeColor="text1"/>
          <w:sz w:val="24"/>
          <w:szCs w:val="24"/>
          <w:u w:val="single"/>
          <w:lang w:val="en-GB"/>
        </w:rPr>
      </w:pPr>
      <w:r w:rsidRPr="00807D1F">
        <w:rPr>
          <w:rFonts w:ascii="Times New Roman" w:hAnsi="Times New Roman" w:cs="Times New Roman"/>
          <w:bCs/>
          <w:i/>
          <w:iCs/>
          <w:color w:val="000000" w:themeColor="text1"/>
          <w:sz w:val="24"/>
          <w:szCs w:val="24"/>
          <w:u w:val="single"/>
          <w:lang w:val="en-GB"/>
        </w:rPr>
        <w:t>General Information</w:t>
      </w:r>
    </w:p>
    <w:p w14:paraId="0789F17D" w14:textId="77777777" w:rsidR="006E7075" w:rsidRPr="00807D1F" w:rsidRDefault="006E7075" w:rsidP="006E7075">
      <w:pPr>
        <w:pStyle w:val="ListParagraph"/>
        <w:spacing w:after="0" w:line="276" w:lineRule="auto"/>
        <w:jc w:val="both"/>
        <w:rPr>
          <w:rFonts w:ascii="Times New Roman" w:hAnsi="Times New Roman" w:cs="Times New Roman"/>
          <w:bCs/>
          <w:i/>
          <w:iCs/>
          <w:color w:val="000000" w:themeColor="text1"/>
          <w:sz w:val="24"/>
          <w:szCs w:val="24"/>
          <w:u w:val="single"/>
          <w:lang w:val="en-GB"/>
        </w:rPr>
      </w:pPr>
    </w:p>
    <w:tbl>
      <w:tblPr>
        <w:tblStyle w:val="GridTable5Dark-Accent1"/>
        <w:tblW w:w="9049" w:type="dxa"/>
        <w:tblLook w:val="04A0" w:firstRow="1" w:lastRow="0" w:firstColumn="1" w:lastColumn="0" w:noHBand="0" w:noVBand="1"/>
      </w:tblPr>
      <w:tblGrid>
        <w:gridCol w:w="2812"/>
        <w:gridCol w:w="6237"/>
      </w:tblGrid>
      <w:tr w:rsidR="008C5FD4" w:rsidRPr="00807D1F" w14:paraId="1A404CE4" w14:textId="77777777" w:rsidTr="00095786">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9049" w:type="dxa"/>
            <w:gridSpan w:val="2"/>
          </w:tcPr>
          <w:p w14:paraId="388D27E5" w14:textId="77777777" w:rsidR="008C5FD4" w:rsidRPr="00807D1F" w:rsidRDefault="008C5FD4" w:rsidP="004C27B8">
            <w:pPr>
              <w:spacing w:line="276" w:lineRule="auto"/>
              <w:jc w:val="both"/>
              <w:rPr>
                <w:rFonts w:ascii="Times New Roman" w:hAnsi="Times New Roman" w:cs="Times New Roman"/>
                <w:b w:val="0"/>
                <w:color w:val="000000" w:themeColor="text1"/>
                <w:sz w:val="24"/>
                <w:szCs w:val="24"/>
              </w:rPr>
            </w:pPr>
            <w:r w:rsidRPr="00095786">
              <w:rPr>
                <w:rFonts w:ascii="Times New Roman" w:hAnsi="Times New Roman" w:cs="Times New Roman"/>
                <w:sz w:val="24"/>
                <w:szCs w:val="24"/>
              </w:rPr>
              <w:t>Validation Workshop for the NFP 2024 and IP</w:t>
            </w:r>
          </w:p>
        </w:tc>
      </w:tr>
      <w:tr w:rsidR="008C5FD4" w:rsidRPr="00807D1F" w14:paraId="52DEF105" w14:textId="77777777" w:rsidTr="00095786">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812" w:type="dxa"/>
          </w:tcPr>
          <w:p w14:paraId="2FD2925B" w14:textId="77777777" w:rsidR="008C5FD4" w:rsidRPr="00095786" w:rsidRDefault="008C5FD4" w:rsidP="004C27B8">
            <w:pPr>
              <w:spacing w:line="276" w:lineRule="auto"/>
              <w:jc w:val="both"/>
              <w:rPr>
                <w:rFonts w:ascii="Times New Roman" w:hAnsi="Times New Roman" w:cs="Times New Roman"/>
                <w:bCs w:val="0"/>
                <w:sz w:val="24"/>
                <w:szCs w:val="24"/>
              </w:rPr>
            </w:pPr>
            <w:r w:rsidRPr="00095786">
              <w:rPr>
                <w:rFonts w:ascii="Times New Roman" w:hAnsi="Times New Roman" w:cs="Times New Roman"/>
                <w:sz w:val="24"/>
                <w:szCs w:val="24"/>
              </w:rPr>
              <w:t>Organizer and promoter</w:t>
            </w:r>
          </w:p>
        </w:tc>
        <w:tc>
          <w:tcPr>
            <w:tcW w:w="6237" w:type="dxa"/>
          </w:tcPr>
          <w:p w14:paraId="3C458A7F" w14:textId="77777777" w:rsidR="008C5FD4" w:rsidRPr="00807D1F" w:rsidRDefault="008C5FD4" w:rsidP="004C27B8">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MoGEE, USAID, SLIM, SAFE</w:t>
            </w:r>
          </w:p>
        </w:tc>
      </w:tr>
      <w:tr w:rsidR="008C5FD4" w:rsidRPr="00807D1F" w14:paraId="6C465C2E" w14:textId="77777777" w:rsidTr="00095786">
        <w:trPr>
          <w:trHeight w:val="567"/>
        </w:trPr>
        <w:tc>
          <w:tcPr>
            <w:cnfStyle w:val="001000000000" w:firstRow="0" w:lastRow="0" w:firstColumn="1" w:lastColumn="0" w:oddVBand="0" w:evenVBand="0" w:oddHBand="0" w:evenHBand="0" w:firstRowFirstColumn="0" w:firstRowLastColumn="0" w:lastRowFirstColumn="0" w:lastRowLastColumn="0"/>
            <w:tcW w:w="2812" w:type="dxa"/>
          </w:tcPr>
          <w:p w14:paraId="4DD12036" w14:textId="77777777" w:rsidR="008C5FD4" w:rsidRPr="00095786" w:rsidRDefault="008C5FD4" w:rsidP="004C27B8">
            <w:pPr>
              <w:spacing w:line="276" w:lineRule="auto"/>
              <w:jc w:val="both"/>
              <w:rPr>
                <w:rFonts w:ascii="Times New Roman" w:hAnsi="Times New Roman" w:cs="Times New Roman"/>
                <w:bCs w:val="0"/>
                <w:sz w:val="24"/>
                <w:szCs w:val="24"/>
              </w:rPr>
            </w:pPr>
            <w:r w:rsidRPr="00095786">
              <w:rPr>
                <w:rFonts w:ascii="Times New Roman" w:hAnsi="Times New Roman" w:cs="Times New Roman"/>
                <w:sz w:val="24"/>
                <w:szCs w:val="24"/>
              </w:rPr>
              <w:t>Date</w:t>
            </w:r>
          </w:p>
        </w:tc>
        <w:tc>
          <w:tcPr>
            <w:tcW w:w="6237" w:type="dxa"/>
          </w:tcPr>
          <w:p w14:paraId="6ACD97D3" w14:textId="77777777" w:rsidR="008C5FD4" w:rsidRPr="00807D1F" w:rsidRDefault="008C5FD4" w:rsidP="004C27B8">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19</w:t>
            </w:r>
            <w:r w:rsidRPr="00807D1F">
              <w:rPr>
                <w:rFonts w:ascii="Times New Roman" w:hAnsi="Times New Roman" w:cs="Times New Roman"/>
                <w:bCs/>
                <w:color w:val="000000" w:themeColor="text1"/>
                <w:sz w:val="24"/>
                <w:szCs w:val="24"/>
                <w:vertAlign w:val="superscript"/>
              </w:rPr>
              <w:t>th</w:t>
            </w:r>
            <w:r w:rsidRPr="00807D1F">
              <w:rPr>
                <w:rFonts w:ascii="Times New Roman" w:hAnsi="Times New Roman" w:cs="Times New Roman"/>
                <w:bCs/>
                <w:color w:val="000000" w:themeColor="text1"/>
                <w:sz w:val="24"/>
                <w:szCs w:val="24"/>
              </w:rPr>
              <w:t xml:space="preserve"> to 22</w:t>
            </w:r>
            <w:r w:rsidRPr="00807D1F">
              <w:rPr>
                <w:rFonts w:ascii="Times New Roman" w:hAnsi="Times New Roman" w:cs="Times New Roman"/>
                <w:bCs/>
                <w:color w:val="000000" w:themeColor="text1"/>
                <w:sz w:val="24"/>
                <w:szCs w:val="24"/>
                <w:vertAlign w:val="superscript"/>
              </w:rPr>
              <w:t>nd</w:t>
            </w:r>
            <w:r w:rsidRPr="00807D1F">
              <w:rPr>
                <w:rFonts w:ascii="Times New Roman" w:hAnsi="Times New Roman" w:cs="Times New Roman"/>
                <w:bCs/>
                <w:color w:val="000000" w:themeColor="text1"/>
                <w:sz w:val="24"/>
                <w:szCs w:val="24"/>
              </w:rPr>
              <w:t xml:space="preserve"> August, 2024</w:t>
            </w:r>
          </w:p>
        </w:tc>
      </w:tr>
      <w:tr w:rsidR="008C5FD4" w:rsidRPr="00807D1F" w14:paraId="0A7EEE59" w14:textId="77777777" w:rsidTr="00095786">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2812" w:type="dxa"/>
          </w:tcPr>
          <w:p w14:paraId="624B4B84" w14:textId="77777777" w:rsidR="008C5FD4" w:rsidRPr="00095786" w:rsidRDefault="008C5FD4" w:rsidP="004C27B8">
            <w:pPr>
              <w:spacing w:line="276" w:lineRule="auto"/>
              <w:jc w:val="both"/>
              <w:rPr>
                <w:rFonts w:ascii="Times New Roman" w:hAnsi="Times New Roman" w:cs="Times New Roman"/>
                <w:bCs w:val="0"/>
                <w:sz w:val="24"/>
                <w:szCs w:val="24"/>
              </w:rPr>
            </w:pPr>
            <w:r w:rsidRPr="00095786">
              <w:rPr>
                <w:rFonts w:ascii="Times New Roman" w:hAnsi="Times New Roman" w:cs="Times New Roman"/>
                <w:sz w:val="24"/>
                <w:szCs w:val="24"/>
              </w:rPr>
              <w:lastRenderedPageBreak/>
              <w:t>Venue</w:t>
            </w:r>
          </w:p>
        </w:tc>
        <w:tc>
          <w:tcPr>
            <w:tcW w:w="6237" w:type="dxa"/>
          </w:tcPr>
          <w:p w14:paraId="7D9CFC10" w14:textId="77777777" w:rsidR="008C5FD4" w:rsidRPr="00807D1F" w:rsidRDefault="008C5FD4" w:rsidP="004C27B8">
            <w:pPr>
              <w:spacing w:line="276"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Sandys Creation, Chilanga District</w:t>
            </w:r>
          </w:p>
        </w:tc>
      </w:tr>
      <w:tr w:rsidR="008C5FD4" w:rsidRPr="00807D1F" w14:paraId="3F6BBBBE" w14:textId="77777777" w:rsidTr="00095786">
        <w:trPr>
          <w:trHeight w:val="567"/>
        </w:trPr>
        <w:tc>
          <w:tcPr>
            <w:cnfStyle w:val="001000000000" w:firstRow="0" w:lastRow="0" w:firstColumn="1" w:lastColumn="0" w:oddVBand="0" w:evenVBand="0" w:oddHBand="0" w:evenHBand="0" w:firstRowFirstColumn="0" w:firstRowLastColumn="0" w:lastRowFirstColumn="0" w:lastRowLastColumn="0"/>
            <w:tcW w:w="2812" w:type="dxa"/>
          </w:tcPr>
          <w:p w14:paraId="428A7B76" w14:textId="77777777" w:rsidR="008C5FD4" w:rsidRPr="00095786" w:rsidRDefault="008C5FD4" w:rsidP="004C27B8">
            <w:pPr>
              <w:spacing w:line="276" w:lineRule="auto"/>
              <w:jc w:val="both"/>
              <w:rPr>
                <w:rFonts w:ascii="Times New Roman" w:hAnsi="Times New Roman" w:cs="Times New Roman"/>
                <w:bCs w:val="0"/>
                <w:sz w:val="24"/>
                <w:szCs w:val="24"/>
              </w:rPr>
            </w:pPr>
            <w:r w:rsidRPr="00095786">
              <w:rPr>
                <w:rFonts w:ascii="Times New Roman" w:hAnsi="Times New Roman" w:cs="Times New Roman"/>
                <w:sz w:val="24"/>
                <w:szCs w:val="24"/>
              </w:rPr>
              <w:t>Participants</w:t>
            </w:r>
          </w:p>
        </w:tc>
        <w:tc>
          <w:tcPr>
            <w:tcW w:w="6237" w:type="dxa"/>
          </w:tcPr>
          <w:p w14:paraId="55AF415F" w14:textId="77777777" w:rsidR="008C5FD4" w:rsidRPr="00807D1F" w:rsidRDefault="008C5FD4" w:rsidP="004C27B8">
            <w:p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197 from all provinces</w:t>
            </w:r>
          </w:p>
        </w:tc>
      </w:tr>
    </w:tbl>
    <w:p w14:paraId="230E46E2"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75C2244A" w14:textId="77777777" w:rsidR="008C5FD4" w:rsidRPr="00807D1F" w:rsidRDefault="008C5FD4" w:rsidP="008C5FD4">
      <w:pPr>
        <w:spacing w:after="120" w:line="276" w:lineRule="auto"/>
        <w:ind w:firstLine="567"/>
        <w:jc w:val="both"/>
        <w:rPr>
          <w:rFonts w:ascii="Times New Roman" w:hAnsi="Times New Roman" w:cs="Times New Roman"/>
          <w:color w:val="000000" w:themeColor="text1"/>
          <w:sz w:val="24"/>
          <w:szCs w:val="24"/>
        </w:rPr>
      </w:pPr>
      <w:r w:rsidRPr="00807D1F">
        <w:rPr>
          <w:rFonts w:ascii="Times New Roman" w:hAnsi="Times New Roman" w:cs="Times New Roman"/>
          <w:color w:val="000000" w:themeColor="text1"/>
          <w:sz w:val="24"/>
          <w:szCs w:val="24"/>
        </w:rPr>
        <w:t>The validation of the draft of the NFP 2024 came from previous commentaries by stakeholders through revision on a four-day workshop held from the 19</w:t>
      </w:r>
      <w:r w:rsidRPr="00807D1F">
        <w:rPr>
          <w:rFonts w:ascii="Times New Roman" w:hAnsi="Times New Roman" w:cs="Times New Roman"/>
          <w:color w:val="000000" w:themeColor="text1"/>
          <w:sz w:val="24"/>
          <w:szCs w:val="24"/>
          <w:vertAlign w:val="superscript"/>
        </w:rPr>
        <w:t>th</w:t>
      </w:r>
      <w:r w:rsidRPr="00807D1F">
        <w:rPr>
          <w:rFonts w:ascii="Times New Roman" w:hAnsi="Times New Roman" w:cs="Times New Roman"/>
          <w:color w:val="000000" w:themeColor="text1"/>
          <w:sz w:val="24"/>
          <w:szCs w:val="24"/>
        </w:rPr>
        <w:t xml:space="preserve"> to the 22</w:t>
      </w:r>
      <w:r w:rsidRPr="00807D1F">
        <w:rPr>
          <w:rFonts w:ascii="Times New Roman" w:hAnsi="Times New Roman" w:cs="Times New Roman"/>
          <w:color w:val="000000" w:themeColor="text1"/>
          <w:sz w:val="24"/>
          <w:szCs w:val="24"/>
          <w:vertAlign w:val="superscript"/>
        </w:rPr>
        <w:t>nd</w:t>
      </w:r>
      <w:r w:rsidRPr="00807D1F">
        <w:rPr>
          <w:rFonts w:ascii="Times New Roman" w:hAnsi="Times New Roman" w:cs="Times New Roman"/>
          <w:color w:val="000000" w:themeColor="text1"/>
          <w:sz w:val="24"/>
          <w:szCs w:val="24"/>
        </w:rPr>
        <w:t xml:space="preserve"> of August 2024 at Sandys Creation in Chilanga District of the Lusaka Province of Zambia. The workshop was organized by the FD under the MoGEE to review and validate the draft of NFP 2024 and its accompanying IP. The validating workshop was convened with the primary objective of gathering and incorporating feedback from representatives of provinces, traditional structures, communities, civil society. These stakeholders were invited to provide comments and suggestions on areas that should be included in the draft policy, ensuring that their unique perspectives and regional considerations were taken into account. The workshop also served as a platform for participants to review and validate the proposed changes or additions, ensuring that the collective input accurately reflected the needs and aspirations of the provinces.</w:t>
      </w:r>
    </w:p>
    <w:p w14:paraId="33F72312" w14:textId="77777777" w:rsidR="008C5FD4" w:rsidRPr="00807D1F" w:rsidRDefault="008C5FD4" w:rsidP="008C5FD4">
      <w:pPr>
        <w:spacing w:after="120" w:line="276" w:lineRule="auto"/>
        <w:ind w:firstLine="567"/>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By engaging in this collaborative process, the workshop aimed to strengthen the draft policy, making it more inclusive, comprehensive, and responsive to the diverse needs of all relevant stakeholders around the forestry sector.</w:t>
      </w:r>
    </w:p>
    <w:p w14:paraId="2B092A81" w14:textId="77777777" w:rsidR="008C5FD4" w:rsidRPr="00807D1F" w:rsidRDefault="008C5FD4" w:rsidP="008C5FD4">
      <w:pPr>
        <w:spacing w:after="120" w:line="276" w:lineRule="auto"/>
        <w:ind w:firstLine="567"/>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 xml:space="preserve"> It brought together </w:t>
      </w:r>
      <w:r w:rsidRPr="00807D1F">
        <w:rPr>
          <w:rFonts w:ascii="Times New Roman" w:hAnsi="Times New Roman" w:cs="Times New Roman"/>
          <w:b/>
          <w:color w:val="000000" w:themeColor="text1"/>
          <w:sz w:val="24"/>
          <w:szCs w:val="24"/>
          <w:u w:val="single"/>
        </w:rPr>
        <w:t>representatives from all ten provinces of Zambia</w:t>
      </w:r>
      <w:r w:rsidRPr="00807D1F">
        <w:rPr>
          <w:rFonts w:ascii="Times New Roman" w:hAnsi="Times New Roman" w:cs="Times New Roman"/>
          <w:bCs/>
          <w:color w:val="000000" w:themeColor="text1"/>
          <w:sz w:val="24"/>
          <w:szCs w:val="24"/>
        </w:rPr>
        <w:t>, participants representing both the public and private sectors, as well as traditional leaders.</w:t>
      </w:r>
    </w:p>
    <w:p w14:paraId="19B05CD9" w14:textId="77777777" w:rsidR="008C5FD4" w:rsidRPr="00807D1F" w:rsidRDefault="008C5FD4" w:rsidP="008C5FD4">
      <w:pPr>
        <w:spacing w:after="0" w:line="276" w:lineRule="auto"/>
        <w:ind w:firstLine="567"/>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 xml:space="preserve">The workshop aimed to ensure that the Forestry Policy 2025 reflected the needs, concerns, and recommendations of all relevant stakeholders across the country and served as a comprehensive guide to sustainable forest management. </w:t>
      </w:r>
    </w:p>
    <w:p w14:paraId="1DE6BD56" w14:textId="77777777" w:rsidR="008C5FD4" w:rsidRPr="00807D1F" w:rsidRDefault="008C5FD4" w:rsidP="008C5FD4">
      <w:pPr>
        <w:spacing w:after="0" w:line="276" w:lineRule="auto"/>
        <w:jc w:val="both"/>
        <w:rPr>
          <w:rFonts w:ascii="Times New Roman" w:hAnsi="Times New Roman" w:cs="Times New Roman"/>
          <w:bCs/>
          <w:color w:val="000000" w:themeColor="text1"/>
          <w:sz w:val="24"/>
          <w:szCs w:val="24"/>
        </w:rPr>
      </w:pPr>
    </w:p>
    <w:p w14:paraId="37FA512D" w14:textId="77777777" w:rsidR="008C5FD4" w:rsidRPr="00807D1F" w:rsidRDefault="008C5FD4" w:rsidP="008C5FD4">
      <w:pPr>
        <w:spacing w:after="120" w:line="276" w:lineRule="auto"/>
        <w:ind w:firstLine="567"/>
        <w:jc w:val="both"/>
        <w:rPr>
          <w:rFonts w:ascii="Times New Roman" w:hAnsi="Times New Roman" w:cs="Times New Roman"/>
          <w:bCs/>
          <w:i/>
          <w:iCs/>
          <w:color w:val="000000" w:themeColor="text1"/>
          <w:sz w:val="24"/>
          <w:szCs w:val="24"/>
          <w:u w:val="single"/>
        </w:rPr>
      </w:pPr>
      <w:r w:rsidRPr="00807D1F">
        <w:rPr>
          <w:rFonts w:ascii="Times New Roman" w:hAnsi="Times New Roman" w:cs="Times New Roman"/>
          <w:bCs/>
          <w:i/>
          <w:iCs/>
          <w:color w:val="000000" w:themeColor="text1"/>
          <w:sz w:val="24"/>
          <w:szCs w:val="24"/>
          <w:u w:val="single"/>
        </w:rPr>
        <w:t>B. Workshop Attendance</w:t>
      </w:r>
    </w:p>
    <w:p w14:paraId="19090963" w14:textId="77777777" w:rsidR="008C5FD4" w:rsidRPr="00807D1F" w:rsidRDefault="008C5FD4" w:rsidP="00F7019C">
      <w:pPr>
        <w:spacing w:after="0" w:line="276" w:lineRule="auto"/>
        <w:ind w:left="567"/>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The workshop was well-attended by participants from various sectors, both public and private, including:</w:t>
      </w:r>
    </w:p>
    <w:p w14:paraId="0AB9CCDF" w14:textId="77777777" w:rsidR="008C5FD4" w:rsidRPr="00807D1F" w:rsidRDefault="008C5FD4" w:rsidP="008C5FD4">
      <w:pPr>
        <w:pStyle w:val="ListParagraph"/>
        <w:numPr>
          <w:ilvl w:val="0"/>
          <w:numId w:val="12"/>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Governmental officers: MoGEE, MoA, MoLNR, and representatives of Cabinet Office, Office of President;</w:t>
      </w:r>
    </w:p>
    <w:p w14:paraId="14F53971" w14:textId="77777777" w:rsidR="008C5FD4" w:rsidRPr="00807D1F" w:rsidRDefault="008C5FD4" w:rsidP="008C5FD4">
      <w:pPr>
        <w:pStyle w:val="ListParagraph"/>
        <w:numPr>
          <w:ilvl w:val="0"/>
          <w:numId w:val="12"/>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Other state authorities officers: e.g. Office of the Public Protector, Zambia Police, Zambian Meteorological Department, Zambia Statistics Agency;</w:t>
      </w:r>
    </w:p>
    <w:p w14:paraId="1EA960E5" w14:textId="77777777" w:rsidR="008C5FD4" w:rsidRPr="00807D1F" w:rsidRDefault="008C5FD4" w:rsidP="008C5FD4">
      <w:pPr>
        <w:pStyle w:val="ListParagraph"/>
        <w:numPr>
          <w:ilvl w:val="0"/>
          <w:numId w:val="12"/>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Private sector organizations: companies involved in forestry, agriculture and energy (e.g. ZAFFICO, Copperbelt Forestry Company Ltd, JTI Leaf Zambia Ltd);</w:t>
      </w:r>
    </w:p>
    <w:p w14:paraId="62F6F78C" w14:textId="77777777" w:rsidR="008C5FD4" w:rsidRPr="00807D1F" w:rsidRDefault="008C5FD4" w:rsidP="008C5FD4">
      <w:pPr>
        <w:pStyle w:val="ListParagraph"/>
        <w:numPr>
          <w:ilvl w:val="0"/>
          <w:numId w:val="12"/>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Civil society: Environmental NGOs, conservation groups, and community-based organizations (e.g. FAO, CIFOR-ICRAF, WECSZ);</w:t>
      </w:r>
    </w:p>
    <w:p w14:paraId="3783A534" w14:textId="77777777" w:rsidR="008C5FD4" w:rsidRPr="00807D1F" w:rsidRDefault="008C5FD4" w:rsidP="008C5FD4">
      <w:pPr>
        <w:pStyle w:val="ListParagraph"/>
        <w:numPr>
          <w:ilvl w:val="0"/>
          <w:numId w:val="12"/>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Traditional leaders and their representatives: Chiefs and their delegates representing various districts from across Zambia’s ten provinces;</w:t>
      </w:r>
    </w:p>
    <w:p w14:paraId="50659295" w14:textId="77777777" w:rsidR="008C5FD4" w:rsidRPr="00807D1F" w:rsidRDefault="008C5FD4" w:rsidP="008C5FD4">
      <w:pPr>
        <w:pStyle w:val="ListParagraph"/>
        <w:numPr>
          <w:ilvl w:val="0"/>
          <w:numId w:val="12"/>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lastRenderedPageBreak/>
        <w:t>Academia and research institutions: universities, colleges and research                 institutions representatives (e.g. Mulungushi University, Kapasa MaKasa University, MACE);</w:t>
      </w:r>
    </w:p>
    <w:p w14:paraId="63B53E09" w14:textId="77777777" w:rsidR="008C5FD4" w:rsidRPr="00807D1F" w:rsidRDefault="008C5FD4" w:rsidP="008C5FD4">
      <w:pPr>
        <w:pStyle w:val="ListParagraph"/>
        <w:numPr>
          <w:ilvl w:val="0"/>
          <w:numId w:val="12"/>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SLIM experts.</w:t>
      </w:r>
    </w:p>
    <w:p w14:paraId="3B19CC4A" w14:textId="77777777" w:rsidR="008C5FD4" w:rsidRPr="00807D1F" w:rsidRDefault="008C5FD4" w:rsidP="00F7019C">
      <w:pPr>
        <w:spacing w:after="0" w:line="276" w:lineRule="auto"/>
        <w:ind w:left="567"/>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This diverse group of attendees ensured that a wide range of perspectives were considered during the discussions.</w:t>
      </w:r>
    </w:p>
    <w:p w14:paraId="67BF17BC" w14:textId="77777777" w:rsidR="008C5FD4" w:rsidRPr="00807D1F" w:rsidRDefault="008C5FD4" w:rsidP="008C5FD4">
      <w:pPr>
        <w:spacing w:after="0" w:line="276" w:lineRule="auto"/>
        <w:jc w:val="both"/>
        <w:rPr>
          <w:rFonts w:ascii="Times New Roman" w:hAnsi="Times New Roman" w:cs="Times New Roman"/>
          <w:bCs/>
          <w:color w:val="000000" w:themeColor="text1"/>
          <w:sz w:val="24"/>
          <w:szCs w:val="24"/>
        </w:rPr>
      </w:pPr>
    </w:p>
    <w:p w14:paraId="28FE73DF" w14:textId="77777777" w:rsidR="008C5FD4" w:rsidRPr="00807D1F" w:rsidRDefault="008C5FD4" w:rsidP="008C5FD4">
      <w:pPr>
        <w:spacing w:after="120" w:line="276" w:lineRule="auto"/>
        <w:ind w:firstLine="426"/>
        <w:jc w:val="both"/>
        <w:rPr>
          <w:rFonts w:ascii="Times New Roman" w:hAnsi="Times New Roman" w:cs="Times New Roman"/>
          <w:bCs/>
          <w:i/>
          <w:iCs/>
          <w:color w:val="000000" w:themeColor="text1"/>
          <w:sz w:val="24"/>
          <w:szCs w:val="24"/>
          <w:u w:val="single"/>
        </w:rPr>
      </w:pPr>
      <w:r w:rsidRPr="00807D1F">
        <w:rPr>
          <w:rFonts w:ascii="Times New Roman" w:hAnsi="Times New Roman" w:cs="Times New Roman"/>
          <w:bCs/>
          <w:i/>
          <w:iCs/>
          <w:color w:val="000000" w:themeColor="text1"/>
          <w:sz w:val="24"/>
          <w:szCs w:val="24"/>
          <w:u w:val="single"/>
        </w:rPr>
        <w:t>C. Workshop Objectives</w:t>
      </w:r>
    </w:p>
    <w:p w14:paraId="44AFED0E" w14:textId="77777777" w:rsidR="008C5FD4" w:rsidRPr="00807D1F" w:rsidRDefault="008C5FD4" w:rsidP="008C5FD4">
      <w:pPr>
        <w:spacing w:after="0" w:line="276" w:lineRule="auto"/>
        <w:ind w:firstLine="426"/>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The primary objectives of the workshop were as follows:</w:t>
      </w:r>
    </w:p>
    <w:p w14:paraId="2C261106" w14:textId="77777777" w:rsidR="008C5FD4" w:rsidRPr="00807D1F" w:rsidRDefault="008C5FD4" w:rsidP="008C5FD4">
      <w:pPr>
        <w:pStyle w:val="ListParagraph"/>
        <w:numPr>
          <w:ilvl w:val="0"/>
          <w:numId w:val="13"/>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Consultation: To gather input and feedback from a broad range of stakeholders more particularly those from provinces that were not consulted during national consultative workshops on the draft FNP and its IP.</w:t>
      </w:r>
    </w:p>
    <w:p w14:paraId="4B67CBFA" w14:textId="77777777" w:rsidR="008C5FD4" w:rsidRPr="00807D1F" w:rsidRDefault="008C5FD4" w:rsidP="008C5FD4">
      <w:pPr>
        <w:pStyle w:val="ListParagraph"/>
        <w:numPr>
          <w:ilvl w:val="0"/>
          <w:numId w:val="13"/>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To engage stakeholders in discussions on NFP and IP.</w:t>
      </w:r>
    </w:p>
    <w:p w14:paraId="68090385" w14:textId="77777777" w:rsidR="008C5FD4" w:rsidRPr="00807D1F" w:rsidRDefault="008C5FD4" w:rsidP="008C5FD4">
      <w:pPr>
        <w:pStyle w:val="ListParagraph"/>
        <w:numPr>
          <w:ilvl w:val="0"/>
          <w:numId w:val="13"/>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To facilitate cross-sectoral dialogue and map stakeholders interests in NFP.</w:t>
      </w:r>
    </w:p>
    <w:p w14:paraId="3CD8ED05" w14:textId="77777777" w:rsidR="008C5FD4" w:rsidRPr="00807D1F" w:rsidRDefault="008C5FD4" w:rsidP="008C5FD4">
      <w:pPr>
        <w:pStyle w:val="ListParagraph"/>
        <w:numPr>
          <w:ilvl w:val="0"/>
          <w:numId w:val="13"/>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Validation: To ensure that the comments and suggestions provided by stakeholders were reflected in the final document.</w:t>
      </w:r>
    </w:p>
    <w:p w14:paraId="69099B47" w14:textId="77777777" w:rsidR="008C5FD4" w:rsidRPr="00807D1F" w:rsidRDefault="008C5FD4" w:rsidP="008C5FD4">
      <w:pPr>
        <w:pStyle w:val="ListParagraph"/>
        <w:numPr>
          <w:ilvl w:val="0"/>
          <w:numId w:val="13"/>
        </w:numPr>
        <w:spacing w:after="0" w:line="276" w:lineRule="auto"/>
        <w:ind w:left="851" w:hanging="284"/>
        <w:jc w:val="both"/>
        <w:rPr>
          <w:rFonts w:ascii="Times New Roman" w:hAnsi="Times New Roman" w:cs="Times New Roman"/>
          <w:color w:val="000000" w:themeColor="text1"/>
          <w:sz w:val="24"/>
          <w:szCs w:val="24"/>
        </w:rPr>
      </w:pPr>
      <w:r w:rsidRPr="00807D1F">
        <w:rPr>
          <w:rFonts w:ascii="Times New Roman" w:hAnsi="Times New Roman" w:cs="Times New Roman"/>
          <w:color w:val="000000" w:themeColor="text1"/>
          <w:sz w:val="24"/>
          <w:szCs w:val="24"/>
        </w:rPr>
        <w:t>Consensus Building: To facilitate agreement among the diverse stakeholders on the key aspects of the policy, including forest governance, conservation, and sustainable land use.</w:t>
      </w:r>
    </w:p>
    <w:p w14:paraId="3096D10E" w14:textId="77777777" w:rsidR="008C5FD4" w:rsidRPr="00807D1F" w:rsidRDefault="008C5FD4" w:rsidP="008C5FD4">
      <w:pPr>
        <w:spacing w:after="0" w:line="276" w:lineRule="auto"/>
        <w:jc w:val="both"/>
        <w:rPr>
          <w:rFonts w:ascii="Times New Roman" w:hAnsi="Times New Roman" w:cs="Times New Roman"/>
          <w:bCs/>
          <w:color w:val="000000" w:themeColor="text1"/>
          <w:sz w:val="24"/>
          <w:szCs w:val="24"/>
        </w:rPr>
      </w:pPr>
    </w:p>
    <w:p w14:paraId="24DECCE5" w14:textId="77777777" w:rsidR="008C5FD4" w:rsidRPr="00807D1F" w:rsidRDefault="008C5FD4" w:rsidP="008C5FD4">
      <w:pPr>
        <w:spacing w:after="120" w:line="276" w:lineRule="auto"/>
        <w:ind w:firstLine="360"/>
        <w:jc w:val="both"/>
        <w:rPr>
          <w:rFonts w:ascii="Times New Roman" w:hAnsi="Times New Roman" w:cs="Times New Roman"/>
          <w:bCs/>
          <w:i/>
          <w:iCs/>
          <w:color w:val="000000" w:themeColor="text1"/>
          <w:sz w:val="24"/>
          <w:szCs w:val="24"/>
          <w:u w:val="single"/>
        </w:rPr>
      </w:pPr>
      <w:r w:rsidRPr="00807D1F">
        <w:rPr>
          <w:rFonts w:ascii="Times New Roman" w:hAnsi="Times New Roman" w:cs="Times New Roman"/>
          <w:bCs/>
          <w:i/>
          <w:iCs/>
          <w:color w:val="000000" w:themeColor="text1"/>
          <w:sz w:val="24"/>
          <w:szCs w:val="24"/>
          <w:u w:val="single"/>
        </w:rPr>
        <w:t>D. Proceedings Overview</w:t>
      </w:r>
    </w:p>
    <w:p w14:paraId="1267399F" w14:textId="77777777" w:rsidR="008C5FD4" w:rsidRPr="00807D1F" w:rsidRDefault="008C5FD4" w:rsidP="008C5FD4">
      <w:pPr>
        <w:spacing w:after="120" w:line="276" w:lineRule="auto"/>
        <w:ind w:firstLine="851"/>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The first three days were dedicated to stakeholder consultations, while the final day focused on the validation of the draft policy and the implementation plan.</w:t>
      </w:r>
    </w:p>
    <w:p w14:paraId="1D1A46BB" w14:textId="77777777" w:rsidR="008C5FD4" w:rsidRPr="00807D1F" w:rsidRDefault="008C5FD4" w:rsidP="008C5FD4">
      <w:pPr>
        <w:pStyle w:val="ListParagraph"/>
        <w:numPr>
          <w:ilvl w:val="0"/>
          <w:numId w:val="11"/>
        </w:numPr>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
          <w:color w:val="000000" w:themeColor="text1"/>
          <w:sz w:val="24"/>
          <w:szCs w:val="24"/>
        </w:rPr>
        <w:t>Day 1</w:t>
      </w:r>
      <w:r w:rsidRPr="00807D1F">
        <w:rPr>
          <w:rFonts w:ascii="Times New Roman" w:hAnsi="Times New Roman" w:cs="Times New Roman"/>
          <w:bCs/>
          <w:color w:val="000000" w:themeColor="text1"/>
          <w:sz w:val="24"/>
          <w:szCs w:val="24"/>
        </w:rPr>
        <w:t>: Opening and Presentations</w:t>
      </w:r>
    </w:p>
    <w:p w14:paraId="14182FBB" w14:textId="77777777" w:rsidR="008C5FD4" w:rsidRPr="00807D1F" w:rsidRDefault="008C5FD4" w:rsidP="008C5FD4">
      <w:pPr>
        <w:spacing w:after="0" w:line="276" w:lineRule="auto"/>
        <w:ind w:firstLine="360"/>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The workshop began with a formal opening ceremony, followed by presentations from key government departments. The opening remarks set the stage for the critical discussions that would take place over the next few days. As a follow-up the PD provided an overview of the NFP 2024 revision process. This presentation outlined:</w:t>
      </w:r>
    </w:p>
    <w:p w14:paraId="7EEBCA75" w14:textId="77777777" w:rsidR="008C5FD4" w:rsidRPr="00807D1F" w:rsidRDefault="008C5FD4" w:rsidP="008C5FD4">
      <w:pPr>
        <w:numPr>
          <w:ilvl w:val="0"/>
          <w:numId w:val="2"/>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The key steps taken in the review of the NFP 2024.</w:t>
      </w:r>
    </w:p>
    <w:p w14:paraId="36C2ED2E" w14:textId="77777777" w:rsidR="008C5FD4" w:rsidRPr="00807D1F" w:rsidRDefault="008C5FD4" w:rsidP="008C5FD4">
      <w:pPr>
        <w:numPr>
          <w:ilvl w:val="0"/>
          <w:numId w:val="2"/>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Engagements with various stakeholders during the development of the draft policy.</w:t>
      </w:r>
    </w:p>
    <w:p w14:paraId="6F11CF28" w14:textId="77777777" w:rsidR="008C5FD4" w:rsidRPr="00807D1F" w:rsidRDefault="008C5FD4" w:rsidP="008C5FD4">
      <w:pPr>
        <w:numPr>
          <w:ilvl w:val="0"/>
          <w:numId w:val="2"/>
        </w:numPr>
        <w:spacing w:after="12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How the revised NFP aims to address current forestry challenges in Zambia, such as deforestation, illegal logging, and sustainable land use.</w:t>
      </w:r>
    </w:p>
    <w:p w14:paraId="19451C62" w14:textId="77777777" w:rsidR="008C5FD4" w:rsidRPr="00807D1F" w:rsidRDefault="008C5FD4" w:rsidP="008C5FD4">
      <w:pPr>
        <w:spacing w:after="0" w:line="276" w:lineRule="auto"/>
        <w:ind w:firstLine="360"/>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The FD presented the draft, focusing on the major revisions that had been made. Some of the highlights included:</w:t>
      </w:r>
    </w:p>
    <w:p w14:paraId="0B5E8FD5" w14:textId="77777777" w:rsidR="008C5FD4" w:rsidRPr="00807D1F" w:rsidRDefault="008C5FD4" w:rsidP="008C5FD4">
      <w:pPr>
        <w:numPr>
          <w:ilvl w:val="0"/>
          <w:numId w:val="3"/>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Revised governance frameworks for forest management.</w:t>
      </w:r>
    </w:p>
    <w:p w14:paraId="45C082A5" w14:textId="77777777" w:rsidR="008C5FD4" w:rsidRPr="00807D1F" w:rsidRDefault="008C5FD4" w:rsidP="008C5FD4">
      <w:pPr>
        <w:numPr>
          <w:ilvl w:val="0"/>
          <w:numId w:val="3"/>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Strategies to promote a sustainable forest use while balancing the demands of other sectors such as mining, agriculture, and energy.</w:t>
      </w:r>
    </w:p>
    <w:p w14:paraId="0560CA7D" w14:textId="77777777" w:rsidR="008C5FD4" w:rsidRPr="00807D1F" w:rsidRDefault="008C5FD4" w:rsidP="008C5FD4">
      <w:pPr>
        <w:numPr>
          <w:ilvl w:val="0"/>
          <w:numId w:val="3"/>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Provisions for enhancing community participation in forest conservation.</w:t>
      </w:r>
    </w:p>
    <w:p w14:paraId="6D44C904" w14:textId="77777777" w:rsidR="008C5FD4" w:rsidRPr="00807D1F" w:rsidRDefault="008C5FD4" w:rsidP="008C5FD4">
      <w:pPr>
        <w:numPr>
          <w:ilvl w:val="0"/>
          <w:numId w:val="3"/>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Proposals for revising the FA to support the implementation of the new policy.</w:t>
      </w:r>
    </w:p>
    <w:p w14:paraId="7C8FB7A8" w14:textId="43B21F70" w:rsidR="008C5FD4" w:rsidRPr="00807D1F" w:rsidRDefault="008C5FD4" w:rsidP="006E7075">
      <w:pPr>
        <w:spacing w:after="120" w:line="276" w:lineRule="auto"/>
        <w:ind w:firstLine="360"/>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lastRenderedPageBreak/>
        <w:t>Following the presentations, stakeholders were divided into groups based on their respective provinces for more detailed discussions on the draft of the NFP.</w:t>
      </w:r>
    </w:p>
    <w:p w14:paraId="3085A29E" w14:textId="77777777" w:rsidR="008C5FD4" w:rsidRPr="00807D1F" w:rsidRDefault="008C5FD4" w:rsidP="008C5FD4">
      <w:pPr>
        <w:pStyle w:val="ListParagraph"/>
        <w:numPr>
          <w:ilvl w:val="0"/>
          <w:numId w:val="10"/>
        </w:numPr>
        <w:spacing w:after="12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
          <w:color w:val="000000" w:themeColor="text1"/>
          <w:sz w:val="24"/>
          <w:szCs w:val="24"/>
        </w:rPr>
        <w:t>Day 2</w:t>
      </w:r>
      <w:r w:rsidRPr="00807D1F">
        <w:rPr>
          <w:rFonts w:ascii="Times New Roman" w:hAnsi="Times New Roman" w:cs="Times New Roman"/>
          <w:bCs/>
          <w:color w:val="000000" w:themeColor="text1"/>
          <w:sz w:val="24"/>
          <w:szCs w:val="24"/>
        </w:rPr>
        <w:t>: Group Discussions and Provincial Consultations</w:t>
      </w:r>
    </w:p>
    <w:p w14:paraId="11BC5819" w14:textId="77777777" w:rsidR="008C5FD4" w:rsidRPr="00807D1F" w:rsidRDefault="008C5FD4" w:rsidP="008C5FD4">
      <w:pPr>
        <w:spacing w:after="0" w:line="276" w:lineRule="auto"/>
        <w:ind w:firstLine="360"/>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The second day was dedicated to group discussions and consultations. Each provincial group was tasked with reviewing the draft of the NFP and providing feedback based on their unique regional challenges. Stakeholders were encouraged to join any of the provincial groups. SLIM experts joined the Northwestern Province working group, as this region is currently experiencing significant forestry challenges, primarily driven by:</w:t>
      </w:r>
    </w:p>
    <w:p w14:paraId="018C829D" w14:textId="77777777" w:rsidR="008C5FD4" w:rsidRPr="00807D1F" w:rsidRDefault="008C5FD4" w:rsidP="008C5FD4">
      <w:pPr>
        <w:numPr>
          <w:ilvl w:val="0"/>
          <w:numId w:val="4"/>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Mining activities: Large-scale mining operations leading to deforestation and land degradation.</w:t>
      </w:r>
    </w:p>
    <w:p w14:paraId="067B781C" w14:textId="77777777" w:rsidR="008C5FD4" w:rsidRPr="00807D1F" w:rsidRDefault="008C5FD4" w:rsidP="008C5FD4">
      <w:pPr>
        <w:numPr>
          <w:ilvl w:val="0"/>
          <w:numId w:val="4"/>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Illegal logging: A major concern due to the high demand for timber both locally and internationally.</w:t>
      </w:r>
    </w:p>
    <w:p w14:paraId="49BB910E" w14:textId="77777777" w:rsidR="008C5FD4" w:rsidRPr="00807D1F" w:rsidRDefault="008C5FD4" w:rsidP="008C5FD4">
      <w:pPr>
        <w:spacing w:after="12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Other groups included participants from provinces facing different forestry issues, such as the expansion of agricultural activities into forested areas and urbanization.</w:t>
      </w:r>
    </w:p>
    <w:p w14:paraId="3BB8A4FC" w14:textId="77777777" w:rsidR="008C5FD4" w:rsidRPr="00807D1F" w:rsidRDefault="008C5FD4" w:rsidP="008C5FD4">
      <w:pPr>
        <w:spacing w:after="120" w:line="276" w:lineRule="auto"/>
        <w:ind w:firstLine="360"/>
        <w:jc w:val="both"/>
        <w:rPr>
          <w:rFonts w:ascii="Times New Roman" w:hAnsi="Times New Roman" w:cs="Times New Roman"/>
          <w:color w:val="000000" w:themeColor="text1"/>
          <w:sz w:val="24"/>
          <w:szCs w:val="24"/>
        </w:rPr>
      </w:pPr>
      <w:r w:rsidRPr="00807D1F">
        <w:rPr>
          <w:rFonts w:ascii="Times New Roman" w:hAnsi="Times New Roman" w:cs="Times New Roman"/>
          <w:color w:val="000000" w:themeColor="text1"/>
          <w:sz w:val="24"/>
          <w:szCs w:val="24"/>
        </w:rPr>
        <w:t>A separate group consisting of traditional leaders and their representatives was formed. This group brought insights into the cultural and community-based aspects of forest management, emphasizing the need to respect traditional land rights and ensure that community participation is a key feature of the NFP.</w:t>
      </w:r>
    </w:p>
    <w:p w14:paraId="359E2014" w14:textId="77777777" w:rsidR="008C5FD4" w:rsidRPr="00807D1F" w:rsidRDefault="008C5FD4" w:rsidP="008C5FD4">
      <w:pPr>
        <w:spacing w:after="0" w:line="276" w:lineRule="auto"/>
        <w:ind w:firstLine="360"/>
        <w:jc w:val="both"/>
        <w:rPr>
          <w:rFonts w:ascii="Times New Roman" w:hAnsi="Times New Roman" w:cs="Times New Roman"/>
          <w:bCs/>
          <w:color w:val="000000" w:themeColor="text1"/>
          <w:sz w:val="24"/>
          <w:szCs w:val="24"/>
        </w:rPr>
      </w:pPr>
    </w:p>
    <w:p w14:paraId="0E417284" w14:textId="77777777" w:rsidR="008C5FD4" w:rsidRPr="00807D1F" w:rsidRDefault="008C5FD4" w:rsidP="008C5FD4">
      <w:pPr>
        <w:pStyle w:val="ListParagraph"/>
        <w:numPr>
          <w:ilvl w:val="0"/>
          <w:numId w:val="9"/>
        </w:numPr>
        <w:spacing w:after="12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
          <w:color w:val="000000" w:themeColor="text1"/>
          <w:sz w:val="24"/>
          <w:szCs w:val="24"/>
        </w:rPr>
        <w:t>Day 3</w:t>
      </w:r>
      <w:r w:rsidRPr="00807D1F">
        <w:rPr>
          <w:rFonts w:ascii="Times New Roman" w:hAnsi="Times New Roman" w:cs="Times New Roman"/>
          <w:bCs/>
          <w:color w:val="000000" w:themeColor="text1"/>
          <w:sz w:val="24"/>
          <w:szCs w:val="24"/>
        </w:rPr>
        <w:t>: Presentations of Provincial Comments</w:t>
      </w:r>
    </w:p>
    <w:p w14:paraId="7FD2DDDC" w14:textId="77777777" w:rsidR="008C5FD4" w:rsidRPr="00807D1F" w:rsidRDefault="008C5FD4" w:rsidP="008C5FD4">
      <w:pPr>
        <w:spacing w:after="0" w:line="276" w:lineRule="auto"/>
        <w:ind w:firstLine="360"/>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On the third day, each provincial group presented its comments and suggestions on the draft NFP. Among the key issues raised by the stakeholders and repeated through the province groups it is possible to quote:</w:t>
      </w:r>
    </w:p>
    <w:p w14:paraId="57962BB2" w14:textId="77777777" w:rsidR="008C5FD4" w:rsidRPr="00807D1F" w:rsidRDefault="008C5FD4" w:rsidP="008C5FD4">
      <w:pPr>
        <w:numPr>
          <w:ilvl w:val="0"/>
          <w:numId w:val="5"/>
        </w:numPr>
        <w:tabs>
          <w:tab w:val="clear" w:pos="720"/>
          <w:tab w:val="num" w:pos="851"/>
        </w:tabs>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Deforestation due to mining: Participants expressed concern about the scale of deforestation resulting from open-pit mining, especially in areas rich in mineral deposits.</w:t>
      </w:r>
    </w:p>
    <w:p w14:paraId="37171F5C" w14:textId="77777777" w:rsidR="008C5FD4" w:rsidRPr="00807D1F" w:rsidRDefault="008C5FD4" w:rsidP="008C5FD4">
      <w:pPr>
        <w:numPr>
          <w:ilvl w:val="0"/>
          <w:numId w:val="5"/>
        </w:numPr>
        <w:tabs>
          <w:tab w:val="clear" w:pos="720"/>
          <w:tab w:val="num" w:pos="851"/>
        </w:tabs>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Community engagement: A strong call for increased community involvement in forestry management was made. This included the need to empower local communities to monitor and protect forest resources.</w:t>
      </w:r>
    </w:p>
    <w:p w14:paraId="0D1AE225" w14:textId="77777777" w:rsidR="008C5FD4" w:rsidRPr="00807D1F" w:rsidRDefault="008C5FD4" w:rsidP="008C5FD4">
      <w:pPr>
        <w:numPr>
          <w:ilvl w:val="0"/>
          <w:numId w:val="5"/>
        </w:numPr>
        <w:tabs>
          <w:tab w:val="clear" w:pos="720"/>
          <w:tab w:val="num" w:pos="851"/>
        </w:tabs>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Agricultural expansion: The expansion of farmland into forested areas was highlighted as a major challenge, with participants advocating for better land use planning.</w:t>
      </w:r>
    </w:p>
    <w:p w14:paraId="5B625120" w14:textId="77777777" w:rsidR="008C5FD4" w:rsidRPr="00807D1F" w:rsidRDefault="008C5FD4" w:rsidP="008C5FD4">
      <w:pPr>
        <w:numPr>
          <w:ilvl w:val="0"/>
          <w:numId w:val="5"/>
        </w:numPr>
        <w:tabs>
          <w:tab w:val="clear" w:pos="720"/>
          <w:tab w:val="num" w:pos="851"/>
        </w:tabs>
        <w:spacing w:after="0" w:line="276" w:lineRule="auto"/>
        <w:ind w:left="851" w:hanging="284"/>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Charcoal production: This was identified as a major driver of deforestation, with participants suggesting that the policy should include more stringent regulations on charcoal production and promote alternative energy sources.</w:t>
      </w:r>
    </w:p>
    <w:p w14:paraId="65CF0E7E" w14:textId="77777777" w:rsidR="008C5FD4" w:rsidRPr="00807D1F" w:rsidRDefault="008C5FD4" w:rsidP="008C5FD4">
      <w:pPr>
        <w:spacing w:after="120" w:line="276" w:lineRule="auto"/>
        <w:ind w:firstLine="567"/>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In addition, the representative of the group of traditional leaders stressed the importance of incorporating indigenous knowledge into forest management practices.</w:t>
      </w:r>
    </w:p>
    <w:p w14:paraId="536BD7C1" w14:textId="77777777" w:rsidR="008C5FD4" w:rsidRPr="00807D1F" w:rsidRDefault="008C5FD4" w:rsidP="008C5FD4">
      <w:pPr>
        <w:spacing w:after="120" w:line="276" w:lineRule="auto"/>
        <w:ind w:firstLine="567"/>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t xml:space="preserve">After a communication with the EU delegation representative and CDA the experts recommended: </w:t>
      </w:r>
    </w:p>
    <w:p w14:paraId="6B40FB1A" w14:textId="77777777" w:rsidR="008C5FD4" w:rsidRPr="00807D1F" w:rsidRDefault="008C5FD4" w:rsidP="008C5FD4">
      <w:pPr>
        <w:pStyle w:val="ListParagraph"/>
        <w:numPr>
          <w:ilvl w:val="1"/>
          <w:numId w:val="3"/>
        </w:numPr>
        <w:spacing w:after="120" w:line="276" w:lineRule="auto"/>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lastRenderedPageBreak/>
        <w:t>a proper definition of forest reserve, protected area, forest plantation, woodlots</w:t>
      </w:r>
    </w:p>
    <w:p w14:paraId="36EDF52E" w14:textId="77777777" w:rsidR="008C5FD4" w:rsidRPr="00807D1F" w:rsidRDefault="008C5FD4" w:rsidP="008C5FD4">
      <w:pPr>
        <w:pStyle w:val="ListParagraph"/>
        <w:numPr>
          <w:ilvl w:val="1"/>
          <w:numId w:val="3"/>
        </w:numPr>
        <w:spacing w:after="120" w:line="276" w:lineRule="auto"/>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t>definitions of integrated landscape management with specification of joint forest management and participatory forest management</w:t>
      </w:r>
    </w:p>
    <w:p w14:paraId="61E3AC5E" w14:textId="77777777" w:rsidR="008C5FD4" w:rsidRPr="00807D1F" w:rsidRDefault="008C5FD4" w:rsidP="008C5FD4">
      <w:pPr>
        <w:pStyle w:val="ListParagraph"/>
        <w:numPr>
          <w:ilvl w:val="1"/>
          <w:numId w:val="3"/>
        </w:numPr>
        <w:spacing w:after="120" w:line="276" w:lineRule="auto"/>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t xml:space="preserve"> Comments were put also to the participants’ remarks upon improvement of forestry management planning as a crucial issue for sustainable forest utilization at both national and local levels. </w:t>
      </w:r>
    </w:p>
    <w:p w14:paraId="76587700" w14:textId="77777777" w:rsidR="008C5FD4" w:rsidRPr="00807D1F" w:rsidRDefault="008C5FD4" w:rsidP="008C5FD4">
      <w:pPr>
        <w:pStyle w:val="ListParagraph"/>
        <w:numPr>
          <w:ilvl w:val="1"/>
          <w:numId w:val="3"/>
        </w:numPr>
        <w:spacing w:after="120" w:line="276" w:lineRule="auto"/>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t xml:space="preserve">Application of integrated landscape management approach into sustainable forest management was proposed into relevant parts of NFP. </w:t>
      </w:r>
    </w:p>
    <w:p w14:paraId="3ADA2792" w14:textId="77777777" w:rsidR="008C5FD4" w:rsidRPr="00807D1F" w:rsidRDefault="008C5FD4" w:rsidP="008C5FD4">
      <w:pPr>
        <w:pStyle w:val="ListParagraph"/>
        <w:numPr>
          <w:ilvl w:val="1"/>
          <w:numId w:val="3"/>
        </w:numPr>
        <w:spacing w:after="120" w:line="276" w:lineRule="auto"/>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t xml:space="preserve">For improvement of forestry research recommendation were given to collaboration and partnership with training and research. </w:t>
      </w:r>
    </w:p>
    <w:p w14:paraId="5E2CED85" w14:textId="77777777" w:rsidR="008C5FD4" w:rsidRPr="00807D1F" w:rsidRDefault="008C5FD4" w:rsidP="008C5FD4">
      <w:pPr>
        <w:pStyle w:val="ListParagraph"/>
        <w:numPr>
          <w:ilvl w:val="1"/>
          <w:numId w:val="3"/>
        </w:numPr>
        <w:spacing w:after="120" w:line="276" w:lineRule="auto"/>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t xml:space="preserve">Special attention was put to beekeeping development as significant potential of livelihood improvement </w:t>
      </w:r>
    </w:p>
    <w:p w14:paraId="7CA0ED37" w14:textId="77777777" w:rsidR="008C5FD4" w:rsidRPr="00807D1F" w:rsidRDefault="008C5FD4" w:rsidP="008C5FD4">
      <w:pPr>
        <w:pStyle w:val="ListParagraph"/>
        <w:numPr>
          <w:ilvl w:val="1"/>
          <w:numId w:val="3"/>
        </w:numPr>
        <w:spacing w:after="120" w:line="276" w:lineRule="auto"/>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t xml:space="preserve">The experts pointed out the necessity of forest law enforcement through conduct of forest patrols and inspections and maintenance of forest boundaries to promote sustainable management of all types of forests. </w:t>
      </w:r>
    </w:p>
    <w:p w14:paraId="44B95862" w14:textId="77777777" w:rsidR="008C5FD4" w:rsidRPr="00807D1F" w:rsidRDefault="008C5FD4" w:rsidP="008C5FD4">
      <w:pPr>
        <w:pStyle w:val="ListParagraph"/>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t xml:space="preserve">                 </w:t>
      </w:r>
    </w:p>
    <w:p w14:paraId="158075C1" w14:textId="77777777" w:rsidR="008C5FD4" w:rsidRPr="00807D1F" w:rsidRDefault="008C5FD4" w:rsidP="008C5FD4">
      <w:pPr>
        <w:pStyle w:val="ListParagraph"/>
        <w:numPr>
          <w:ilvl w:val="0"/>
          <w:numId w:val="9"/>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
          <w:color w:val="000000" w:themeColor="text1"/>
          <w:sz w:val="24"/>
          <w:szCs w:val="24"/>
        </w:rPr>
        <w:t>Day 4</w:t>
      </w:r>
      <w:r w:rsidRPr="00807D1F">
        <w:rPr>
          <w:rFonts w:ascii="Times New Roman" w:hAnsi="Times New Roman" w:cs="Times New Roman"/>
          <w:bCs/>
          <w:color w:val="000000" w:themeColor="text1"/>
          <w:sz w:val="24"/>
          <w:szCs w:val="24"/>
        </w:rPr>
        <w:t>: Validation of the Forestry Policy and Implementation Plan</w:t>
      </w:r>
    </w:p>
    <w:p w14:paraId="7C3231E5" w14:textId="77777777" w:rsidR="008C5FD4" w:rsidRPr="00807D1F" w:rsidRDefault="008C5FD4" w:rsidP="008C5FD4">
      <w:pPr>
        <w:spacing w:after="0" w:line="276" w:lineRule="auto"/>
        <w:ind w:firstLine="360"/>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 xml:space="preserve">The final day of the workshop was dedicated to comments to the IP which builds an integral part of the NFP 2024. Specific activities were drafted for particular objectives. These were accompanied by appropriate indicators, annual targets, estimated costs and responsible institutions with the overall responsibility of the MoGEE in the major activities. We appreciate a well promoted interconnection between the NFP 2024´s provided measures and activities of the IP. </w:t>
      </w:r>
    </w:p>
    <w:p w14:paraId="2CB114A8" w14:textId="77777777" w:rsidR="008C5FD4" w:rsidRPr="00807D1F" w:rsidRDefault="008C5FD4" w:rsidP="008C5FD4">
      <w:pPr>
        <w:spacing w:after="0" w:line="276" w:lineRule="auto"/>
        <w:ind w:firstLine="360"/>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 xml:space="preserve">The implementation matrix is drafted for the period of next 5 years. All measures of the objectives from NFP respond to measures of the IP, each measure is covered by at least one activity. Very essential activities were included for the improvement of the conservation, restoration and management of forests resources in order to increase forest cover such as a conservation of forests, a restoration of forest cover and productivity, a development of guidelines on forest land-use and an undertaking of a national forest inventory. We identified the particular information about indicators, annual targets, estimated costs and responsible institutions as still missing in the validated version of the IP by the activity of development of management plans at each level. Since the strengthening of a planning in sustainable forest management at all levels (national, provincial, district and subdistrict) plays a significant role in improvement of the institutional capacity for forestry development, we suggest to set the indicators and appropriate target in the earliest possible period, preferably in connection to the forest management plans in 470 districts.        </w:t>
      </w:r>
    </w:p>
    <w:p w14:paraId="20722B41" w14:textId="77777777" w:rsidR="008C5FD4" w:rsidRPr="00807D1F" w:rsidRDefault="008C5FD4" w:rsidP="008C5FD4">
      <w:pPr>
        <w:spacing w:after="0" w:line="276" w:lineRule="auto"/>
        <w:jc w:val="both"/>
        <w:rPr>
          <w:rFonts w:ascii="Times New Roman" w:hAnsi="Times New Roman" w:cs="Times New Roman"/>
          <w:bCs/>
          <w:color w:val="000000" w:themeColor="text1"/>
          <w:sz w:val="24"/>
          <w:szCs w:val="24"/>
        </w:rPr>
      </w:pPr>
    </w:p>
    <w:p w14:paraId="56F21542" w14:textId="77777777" w:rsidR="008C5FD4" w:rsidRPr="00807D1F" w:rsidRDefault="008C5FD4" w:rsidP="008C5FD4">
      <w:p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Validation of the comments and suggestions gathered over the previous days followed in the afternoon. This process involved:</w:t>
      </w:r>
    </w:p>
    <w:p w14:paraId="20266B1B" w14:textId="77777777" w:rsidR="008C5FD4" w:rsidRPr="00807D1F" w:rsidRDefault="008C5FD4" w:rsidP="008C5FD4">
      <w:pPr>
        <w:numPr>
          <w:ilvl w:val="0"/>
          <w:numId w:val="6"/>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 xml:space="preserve">Validation: The consolidated document was presented to all participants for validation. </w:t>
      </w:r>
    </w:p>
    <w:p w14:paraId="7CE7B463" w14:textId="77777777" w:rsidR="008C5FD4" w:rsidRPr="00807D1F" w:rsidRDefault="008C5FD4" w:rsidP="008C5FD4">
      <w:pPr>
        <w:numPr>
          <w:ilvl w:val="0"/>
          <w:numId w:val="6"/>
        </w:numPr>
        <w:spacing w:after="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lastRenderedPageBreak/>
        <w:t>Consolidation of comments: A group comprising of the officers from the Ministry of Green economy and environment’s Planning Department, forestry department and SLIM legal experts was set up to review and consolidate the comments from the provinces and those of the traditional leaders into a single document. This task was not completed. A follow up Workshop was held from the 9th to 11th October 2024 at the MoGEE to incorporate the validated comments into the final Draft Forestry Policy 2024. This session included participation from the PD and FD  MoGEE as well as SLIM legal experts.</w:t>
      </w:r>
    </w:p>
    <w:p w14:paraId="6000220A" w14:textId="77777777" w:rsidR="008C5FD4" w:rsidRPr="00807D1F" w:rsidRDefault="008C5FD4" w:rsidP="008C5FD4">
      <w:pPr>
        <w:spacing w:after="0" w:line="276" w:lineRule="auto"/>
        <w:jc w:val="both"/>
        <w:rPr>
          <w:rFonts w:ascii="Times New Roman" w:hAnsi="Times New Roman" w:cs="Times New Roman"/>
          <w:b/>
          <w:color w:val="000000" w:themeColor="text1"/>
          <w:sz w:val="24"/>
          <w:szCs w:val="24"/>
          <w:lang w:val="en-GB"/>
        </w:rPr>
      </w:pPr>
    </w:p>
    <w:p w14:paraId="0026BF04" w14:textId="77777777" w:rsidR="008C5FD4" w:rsidRPr="00807D1F" w:rsidRDefault="008C5FD4" w:rsidP="008C5FD4">
      <w:pPr>
        <w:pStyle w:val="Heading2"/>
        <w:rPr>
          <w:lang w:val="en-GB"/>
        </w:rPr>
      </w:pPr>
    </w:p>
    <w:p w14:paraId="697AA6B6" w14:textId="2D8C0BB9" w:rsidR="008C5FD4" w:rsidRPr="00F7019C" w:rsidRDefault="00B75C94" w:rsidP="00F7019C">
      <w:pPr>
        <w:pStyle w:val="IntenseQuote"/>
        <w:ind w:left="0"/>
        <w:jc w:val="left"/>
        <w:rPr>
          <w:b/>
          <w:bCs/>
        </w:rPr>
      </w:pPr>
      <w:bookmarkStart w:id="18" w:name="_Toc188369351"/>
      <w:bookmarkStart w:id="19" w:name="_Toc188369549"/>
      <w:r>
        <w:rPr>
          <w:b/>
          <w:bCs/>
        </w:rPr>
        <w:t>5</w:t>
      </w:r>
      <w:r w:rsidR="008C5FD4" w:rsidRPr="00F7019C">
        <w:rPr>
          <w:b/>
          <w:bCs/>
        </w:rPr>
        <w:t>.5. Consolidation Process</w:t>
      </w:r>
      <w:bookmarkEnd w:id="18"/>
      <w:bookmarkEnd w:id="19"/>
    </w:p>
    <w:p w14:paraId="215A7F0B" w14:textId="77777777" w:rsidR="008C5FD4" w:rsidRPr="00807D1F" w:rsidRDefault="008C5FD4" w:rsidP="008C5FD4">
      <w:pPr>
        <w:spacing w:after="0" w:line="276" w:lineRule="auto"/>
        <w:ind w:left="360"/>
        <w:jc w:val="both"/>
        <w:rPr>
          <w:rFonts w:ascii="Times New Roman" w:hAnsi="Times New Roman" w:cs="Times New Roman"/>
          <w:bCs/>
          <w:color w:val="000000" w:themeColor="text1"/>
          <w:sz w:val="24"/>
          <w:szCs w:val="24"/>
        </w:rPr>
      </w:pPr>
    </w:p>
    <w:p w14:paraId="27C89294" w14:textId="77777777" w:rsidR="008C5FD4" w:rsidRPr="00807D1F" w:rsidRDefault="008C5FD4" w:rsidP="008C5FD4">
      <w:pPr>
        <w:spacing w:after="120" w:line="276" w:lineRule="auto"/>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Following the validation of the NFP and the IP consolidation of all comments, recommendations, remarks, notes and observations (hereinafter referred as to “comments”)proceeded by a consolidation workshop held at the MoGEE from October 9</w:t>
      </w:r>
      <w:r w:rsidRPr="00807D1F">
        <w:rPr>
          <w:rFonts w:ascii="Times New Roman" w:hAnsi="Times New Roman" w:cs="Times New Roman"/>
          <w:bCs/>
          <w:color w:val="000000" w:themeColor="text1"/>
          <w:sz w:val="24"/>
          <w:szCs w:val="24"/>
          <w:vertAlign w:val="superscript"/>
        </w:rPr>
        <w:t>th</w:t>
      </w:r>
      <w:r w:rsidRPr="00807D1F">
        <w:rPr>
          <w:rFonts w:ascii="Times New Roman" w:hAnsi="Times New Roman" w:cs="Times New Roman"/>
          <w:bCs/>
          <w:color w:val="000000" w:themeColor="text1"/>
          <w:sz w:val="24"/>
          <w:szCs w:val="24"/>
        </w:rPr>
        <w:t xml:space="preserve"> till October 11</w:t>
      </w:r>
      <w:r w:rsidRPr="00807D1F">
        <w:rPr>
          <w:rFonts w:ascii="Times New Roman" w:hAnsi="Times New Roman" w:cs="Times New Roman"/>
          <w:bCs/>
          <w:color w:val="000000" w:themeColor="text1"/>
          <w:sz w:val="24"/>
          <w:szCs w:val="24"/>
          <w:vertAlign w:val="superscript"/>
        </w:rPr>
        <w:t>th</w:t>
      </w:r>
      <w:r w:rsidRPr="00807D1F">
        <w:rPr>
          <w:rFonts w:ascii="Times New Roman" w:hAnsi="Times New Roman" w:cs="Times New Roman"/>
          <w:bCs/>
          <w:color w:val="000000" w:themeColor="text1"/>
          <w:sz w:val="24"/>
          <w:szCs w:val="24"/>
        </w:rPr>
        <w:t>, 2024. This session included participation from the PD and FD  MoGEE as well as SLIM legal experts.</w:t>
      </w:r>
    </w:p>
    <w:p w14:paraId="54ABF97A" w14:textId="77777777" w:rsidR="008C5FD4" w:rsidRPr="00807D1F" w:rsidRDefault="008C5FD4" w:rsidP="008C5FD4">
      <w:pPr>
        <w:spacing w:after="120" w:line="276" w:lineRule="auto"/>
        <w:ind w:firstLine="567"/>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Consolidation includes classification and categorization of all comments according to their subject, removal of duplicities (triplicities, etc.), finding a proper placement to each of the comment and incorporation of them into the drafts of NFP and IP.</w:t>
      </w:r>
    </w:p>
    <w:p w14:paraId="648EA29F" w14:textId="77777777" w:rsidR="008C5FD4" w:rsidRPr="00807D1F" w:rsidRDefault="008C5FD4" w:rsidP="008C5FD4">
      <w:pPr>
        <w:spacing w:after="120" w:line="276" w:lineRule="auto"/>
        <w:ind w:firstLine="567"/>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The majority of the comments raised by the participants of the validation workshop (including SLIM consultants) were integrated into the drafts, special attention was aimed to incorporation of comments on the sustainable forest management issues. T</w:t>
      </w:r>
      <w:r w:rsidRPr="00807D1F">
        <w:rPr>
          <w:rFonts w:ascii="Times New Roman" w:eastAsia="Times New Roman" w:hAnsi="Times New Roman" w:cs="Times New Roman"/>
          <w:bCs/>
          <w:color w:val="000000" w:themeColor="text1"/>
          <w:sz w:val="24"/>
          <w:szCs w:val="24"/>
        </w:rPr>
        <w:t>he utilization of geographic information system (GIS) was not consolidated extra, but it is properly and systematically included the measure regarding promotion of adoption and utilization of information and communication</w:t>
      </w:r>
      <w:r w:rsidRPr="00807D1F">
        <w:rPr>
          <w:rFonts w:ascii="Times New Roman" w:eastAsia="Times New Roman" w:hAnsi="Times New Roman" w:cs="Times New Roman"/>
          <w:color w:val="000000" w:themeColor="text1"/>
          <w:sz w:val="24"/>
          <w:szCs w:val="24"/>
        </w:rPr>
        <w:t xml:space="preserve"> technologies (ICT) platforms. </w:t>
      </w:r>
      <w:r w:rsidRPr="00807D1F">
        <w:rPr>
          <w:rFonts w:ascii="Times New Roman" w:hAnsi="Times New Roman" w:cs="Times New Roman"/>
          <w:bCs/>
          <w:color w:val="000000" w:themeColor="text1"/>
          <w:sz w:val="24"/>
          <w:szCs w:val="24"/>
        </w:rPr>
        <w:t xml:space="preserve">Under the minority of not consolidated comments in the NFP itself comes e.g. the plantation establishment and management in woodlots, which are restricted areas of woodland usually maintained as a source of fuelwood and wood for building. Expansion of woodlots is integrated into the activities in the implementation matrix as a part of increase of the hectarage of plantations together with farm forests which seems to be adequate.    </w:t>
      </w:r>
    </w:p>
    <w:p w14:paraId="4F019DC7" w14:textId="77777777" w:rsidR="008C5FD4" w:rsidRPr="00807D1F" w:rsidRDefault="008C5FD4" w:rsidP="008C5FD4">
      <w:pPr>
        <w:spacing w:after="0" w:line="276" w:lineRule="auto"/>
        <w:ind w:firstLine="567"/>
        <w:jc w:val="both"/>
        <w:rPr>
          <w:rFonts w:ascii="Times New Roman" w:eastAsia="Times New Roman" w:hAnsi="Times New Roman" w:cs="Times New Roman"/>
          <w:color w:val="000000" w:themeColor="text1"/>
          <w:sz w:val="24"/>
          <w:szCs w:val="24"/>
          <w:lang w:val="cs-CZ"/>
        </w:rPr>
      </w:pPr>
      <w:r w:rsidRPr="00807D1F">
        <w:rPr>
          <w:rFonts w:ascii="Times New Roman" w:eastAsia="Times New Roman" w:hAnsi="Times New Roman" w:cs="Times New Roman"/>
          <w:color w:val="000000" w:themeColor="text1"/>
          <w:sz w:val="24"/>
          <w:szCs w:val="24"/>
          <w:lang w:val="en-GB"/>
        </w:rPr>
        <w:t>According to comments from representatives of EU delegation, CDA and SLIM experts issues of Integrated Landscape Management were among other included into the NFP in:</w:t>
      </w:r>
    </w:p>
    <w:p w14:paraId="0C0ECA57" w14:textId="77777777" w:rsidR="008C5FD4" w:rsidRPr="00807D1F" w:rsidRDefault="008C5FD4" w:rsidP="008C5FD4">
      <w:pPr>
        <w:spacing w:after="0" w:line="276" w:lineRule="auto"/>
        <w:ind w:firstLine="567"/>
        <w:jc w:val="both"/>
        <w:rPr>
          <w:rFonts w:ascii="Times New Roman" w:eastAsia="Times New Roman" w:hAnsi="Times New Roman" w:cs="Times New Roman"/>
          <w:color w:val="000000" w:themeColor="text1"/>
          <w:sz w:val="24"/>
          <w:szCs w:val="24"/>
          <w:lang w:val="cs-CZ"/>
        </w:rPr>
      </w:pPr>
      <w:r w:rsidRPr="00807D1F">
        <w:rPr>
          <w:rFonts w:ascii="Times New Roman" w:eastAsia="Times New Roman" w:hAnsi="Times New Roman" w:cs="Times New Roman"/>
          <w:color w:val="000000" w:themeColor="text1"/>
          <w:sz w:val="24"/>
          <w:szCs w:val="24"/>
          <w:lang w:val="en-GB"/>
        </w:rPr>
        <w:t>a) Definitions.</w:t>
      </w:r>
    </w:p>
    <w:p w14:paraId="2E75266D" w14:textId="77777777" w:rsidR="008C5FD4" w:rsidRPr="00807D1F" w:rsidRDefault="008C5FD4" w:rsidP="008C5FD4">
      <w:pPr>
        <w:spacing w:after="0" w:line="276" w:lineRule="auto"/>
        <w:ind w:firstLine="567"/>
        <w:jc w:val="both"/>
        <w:rPr>
          <w:rFonts w:ascii="Times New Roman" w:eastAsia="Times New Roman" w:hAnsi="Times New Roman" w:cs="Times New Roman"/>
          <w:color w:val="000000" w:themeColor="text1"/>
          <w:sz w:val="24"/>
          <w:szCs w:val="24"/>
          <w:lang w:val="cs-CZ"/>
        </w:rPr>
      </w:pPr>
      <w:r w:rsidRPr="00807D1F">
        <w:rPr>
          <w:rFonts w:ascii="Times New Roman" w:eastAsia="Times New Roman" w:hAnsi="Times New Roman" w:cs="Times New Roman"/>
          <w:color w:val="000000" w:themeColor="text1"/>
          <w:sz w:val="24"/>
          <w:szCs w:val="24"/>
          <w:lang w:val="en-GB"/>
        </w:rPr>
        <w:t>b) Situation Analysis (as a key issue for participatory forest management);</w:t>
      </w:r>
    </w:p>
    <w:p w14:paraId="5F4FEDA0" w14:textId="77777777" w:rsidR="008C5FD4" w:rsidRPr="00807D1F" w:rsidRDefault="008C5FD4" w:rsidP="008C5FD4">
      <w:pPr>
        <w:spacing w:after="120" w:line="276" w:lineRule="auto"/>
        <w:ind w:firstLine="567"/>
        <w:jc w:val="both"/>
        <w:rPr>
          <w:rFonts w:ascii="Times New Roman" w:eastAsia="Times New Roman" w:hAnsi="Times New Roman" w:cs="Times New Roman"/>
          <w:color w:val="000000" w:themeColor="text1"/>
          <w:sz w:val="24"/>
          <w:szCs w:val="24"/>
          <w:lang w:val="cs-CZ"/>
        </w:rPr>
      </w:pPr>
      <w:r w:rsidRPr="00807D1F">
        <w:rPr>
          <w:rFonts w:ascii="Times New Roman" w:eastAsia="Times New Roman" w:hAnsi="Times New Roman" w:cs="Times New Roman"/>
          <w:color w:val="000000" w:themeColor="text1"/>
          <w:sz w:val="24"/>
          <w:szCs w:val="24"/>
          <w:lang w:val="en-GB"/>
        </w:rPr>
        <w:t>c) Guiding Principles.</w:t>
      </w:r>
    </w:p>
    <w:p w14:paraId="185BFEA6" w14:textId="77777777" w:rsidR="008C5FD4" w:rsidRDefault="008C5FD4" w:rsidP="008C5FD4">
      <w:pPr>
        <w:spacing w:after="0" w:line="276" w:lineRule="auto"/>
        <w:ind w:firstLine="567"/>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lastRenderedPageBreak/>
        <w:t xml:space="preserve">For effective implementation of the objectives and measures outlined in the NPF the FA will be repealed in order to put in place legislation that will effectively respond to the vision set under the NFP. Further implementation of the objectives and measures was included in the IP indicating annual targets, estimated costs and responsible institutions to particular activities. Under these, conservation of forests and restoration of forest cover shall within the next five years involve 10,1 million hectares of forests for estimated costs more than KWA 150 million. For forest monitoring regarding national forest inventory and integration of data sources and technologies implementation matrix calculates for next two years with total KWA 143 million from Zambian state budget and support of cooperating partners. </w:t>
      </w:r>
    </w:p>
    <w:p w14:paraId="5F405037" w14:textId="77777777" w:rsidR="008C5FD4" w:rsidRDefault="008C5FD4" w:rsidP="008C5FD4">
      <w:pPr>
        <w:spacing w:after="0" w:line="276" w:lineRule="auto"/>
        <w:ind w:firstLine="567"/>
        <w:jc w:val="both"/>
        <w:rPr>
          <w:rFonts w:ascii="Times New Roman" w:eastAsia="Times New Roman" w:hAnsi="Times New Roman" w:cs="Times New Roman"/>
          <w:color w:val="000000" w:themeColor="text1"/>
          <w:sz w:val="24"/>
          <w:szCs w:val="24"/>
        </w:rPr>
      </w:pPr>
    </w:p>
    <w:p w14:paraId="1C269402" w14:textId="77777777" w:rsidR="008C5FD4" w:rsidRPr="00807D1F" w:rsidRDefault="008C5FD4" w:rsidP="008C5FD4">
      <w:pPr>
        <w:spacing w:after="0" w:line="276" w:lineRule="auto"/>
        <w:jc w:val="both"/>
        <w:rPr>
          <w:rFonts w:ascii="Times New Roman" w:hAnsi="Times New Roman" w:cs="Times New Roman"/>
          <w:color w:val="000000" w:themeColor="text1"/>
          <w:sz w:val="24"/>
          <w:szCs w:val="24"/>
          <w:u w:val="single"/>
          <w:lang w:val="en-GB"/>
        </w:rPr>
      </w:pPr>
    </w:p>
    <w:p w14:paraId="0F08C448" w14:textId="67A5E972" w:rsidR="008C5FD4" w:rsidRPr="00095786" w:rsidRDefault="00B75C94" w:rsidP="00B75C94">
      <w:pPr>
        <w:pStyle w:val="TOCHeading"/>
      </w:pPr>
      <w:bookmarkStart w:id="20" w:name="_Toc188369352"/>
      <w:r w:rsidRPr="00B75C94">
        <w:rPr>
          <w:caps w:val="0"/>
        </w:rPr>
        <w:t>6.</w:t>
      </w:r>
      <w:r>
        <w:t xml:space="preserve"> </w:t>
      </w:r>
      <w:r w:rsidR="008C5FD4" w:rsidRPr="00095786">
        <w:t>CONCLUSION</w:t>
      </w:r>
      <w:bookmarkEnd w:id="20"/>
    </w:p>
    <w:p w14:paraId="5E5EB06E" w14:textId="77777777" w:rsidR="008C5FD4" w:rsidRPr="00807D1F" w:rsidRDefault="008C5FD4" w:rsidP="008C5FD4">
      <w:pPr>
        <w:spacing w:after="0" w:line="276" w:lineRule="auto"/>
        <w:ind w:left="360"/>
        <w:jc w:val="both"/>
        <w:rPr>
          <w:rFonts w:ascii="Times New Roman" w:hAnsi="Times New Roman" w:cs="Times New Roman"/>
          <w:b/>
          <w:bCs/>
          <w:color w:val="000000" w:themeColor="text1"/>
          <w:sz w:val="24"/>
          <w:szCs w:val="24"/>
          <w:lang w:val="en-GB"/>
        </w:rPr>
      </w:pPr>
    </w:p>
    <w:p w14:paraId="71A36797" w14:textId="77777777" w:rsidR="008C5FD4" w:rsidRPr="00807D1F" w:rsidRDefault="008C5FD4" w:rsidP="008C5FD4">
      <w:pPr>
        <w:spacing w:after="120" w:line="276" w:lineRule="auto"/>
        <w:ind w:firstLine="426"/>
        <w:jc w:val="both"/>
        <w:rPr>
          <w:rFonts w:ascii="Times New Roman" w:hAnsi="Times New Roman" w:cs="Times New Roman"/>
          <w:bCs/>
          <w:color w:val="000000" w:themeColor="text1"/>
          <w:sz w:val="24"/>
          <w:szCs w:val="24"/>
        </w:rPr>
      </w:pPr>
      <w:r w:rsidRPr="00807D1F">
        <w:rPr>
          <w:rFonts w:ascii="Times New Roman" w:hAnsi="Times New Roman" w:cs="Times New Roman"/>
          <w:bCs/>
          <w:color w:val="000000" w:themeColor="text1"/>
          <w:sz w:val="24"/>
          <w:szCs w:val="24"/>
        </w:rPr>
        <w:t xml:space="preserve">The four-day validation workshop was a critical step in finalizing the NFP and IP for the participation of representatives from all ten provinces of Zambia and for the multi-stakeholders attendance. Very significant was the active participation of traditional leaders, securing with the other stakeholders that the NFP resents diverse interests and needs of Zambia’s forest-dependent communities. </w:t>
      </w:r>
    </w:p>
    <w:p w14:paraId="24CA00D2" w14:textId="77777777" w:rsidR="008C5FD4" w:rsidRPr="00807D1F" w:rsidRDefault="008C5FD4" w:rsidP="008C5FD4">
      <w:pPr>
        <w:spacing w:after="120" w:line="276" w:lineRule="auto"/>
        <w:ind w:firstLine="426"/>
        <w:jc w:val="both"/>
        <w:rPr>
          <w:rFonts w:ascii="Times New Roman" w:eastAsia="Times New Roman" w:hAnsi="Times New Roman" w:cs="Times New Roman"/>
          <w:color w:val="000000" w:themeColor="text1"/>
          <w:sz w:val="24"/>
          <w:szCs w:val="24"/>
        </w:rPr>
      </w:pPr>
      <w:r w:rsidRPr="00807D1F">
        <w:rPr>
          <w:rFonts w:ascii="Times New Roman" w:eastAsia="Times New Roman" w:hAnsi="Times New Roman" w:cs="Times New Roman"/>
          <w:color w:val="000000" w:themeColor="text1"/>
          <w:sz w:val="24"/>
          <w:szCs w:val="24"/>
        </w:rPr>
        <w:t>The experts succeed in application of integrated landscape management approach into sustainable forest management into the NFP as well as into the IP. Forest monitoring and information management system is expected to result into improved forest planning and management. Though the implementation of the NFP  the role of forests in mitigation and adaptation to climate change shall be enhanced. Forest law enforcement and compliancy are expected to be improved once field level officers (such as forestry guards) are increased in number and equipped.</w:t>
      </w:r>
    </w:p>
    <w:p w14:paraId="748E4098" w14:textId="77777777" w:rsidR="008C5FD4" w:rsidRPr="00807D1F" w:rsidRDefault="008C5FD4" w:rsidP="008C5FD4">
      <w:pPr>
        <w:spacing w:after="120" w:line="276" w:lineRule="auto"/>
        <w:ind w:firstLine="426"/>
        <w:jc w:val="both"/>
        <w:rPr>
          <w:rFonts w:ascii="Times New Roman" w:hAnsi="Times New Roman" w:cs="Times New Roman"/>
          <w:b/>
          <w:bCs/>
          <w:color w:val="000000" w:themeColor="text1"/>
          <w:sz w:val="24"/>
          <w:szCs w:val="24"/>
          <w:lang w:val="en-GB"/>
        </w:rPr>
      </w:pPr>
      <w:r w:rsidRPr="00807D1F">
        <w:rPr>
          <w:rFonts w:ascii="Times New Roman" w:eastAsia="Times New Roman" w:hAnsi="Times New Roman" w:cs="Times New Roman"/>
          <w:color w:val="000000" w:themeColor="text1"/>
          <w:sz w:val="24"/>
          <w:szCs w:val="24"/>
        </w:rPr>
        <w:t>The NFP is aligned with framework of the Decentralization policy of 2023, Zambia´s Vision 2030, the Eighth National Development Plan (2022 – 2026) and the National Green Growth Strategy 2024 – 2030. The NFP recognizes Zambia´s and international opportunities and obligations or frameworks such as SADC protocols on forestry and other natural resources, Paris Agreement, CITES and other forest related international conventions.</w:t>
      </w:r>
    </w:p>
    <w:p w14:paraId="1050EBED" w14:textId="77777777" w:rsidR="008C5FD4" w:rsidRPr="00807D1F" w:rsidRDefault="008C5FD4" w:rsidP="008C5FD4">
      <w:pPr>
        <w:spacing w:after="120" w:line="276" w:lineRule="auto"/>
        <w:ind w:firstLine="426"/>
        <w:jc w:val="both"/>
        <w:rPr>
          <w:rFonts w:ascii="Times New Roman" w:hAnsi="Times New Roman" w:cs="Times New Roman"/>
          <w:color w:val="000000" w:themeColor="text1"/>
          <w:sz w:val="24"/>
          <w:szCs w:val="24"/>
          <w:lang w:val="en-GB"/>
        </w:rPr>
      </w:pPr>
      <w:r w:rsidRPr="00807D1F">
        <w:rPr>
          <w:rFonts w:ascii="Times New Roman" w:hAnsi="Times New Roman" w:cs="Times New Roman"/>
          <w:bCs/>
          <w:color w:val="000000" w:themeColor="text1"/>
          <w:sz w:val="24"/>
          <w:szCs w:val="24"/>
        </w:rPr>
        <w:t>With the regard the validation and consolidation process is completed, the NFP attached with the IP shall be in a proper legal wording proposed for consideration to the Cabinet Office</w:t>
      </w:r>
      <w:r w:rsidRPr="00807D1F">
        <w:rPr>
          <w:rFonts w:ascii="Times New Roman" w:hAnsi="Times New Roman" w:cs="Times New Roman"/>
          <w:color w:val="000000" w:themeColor="text1"/>
          <w:sz w:val="24"/>
          <w:szCs w:val="24"/>
          <w:lang w:val="en-GB"/>
        </w:rPr>
        <w:t xml:space="preserve">. Implementation of suggested measures shall follow decision making. Into these measures falls the implementation of programmes and projects aimed at land degradation, deforestation, biodiversity management and conservation of forests as well as implementation of domestic and international protocols that support sustainable forest management. They shall be domesticated and integrated into the legal framework of Zambia. </w:t>
      </w:r>
    </w:p>
    <w:p w14:paraId="0B779B5F" w14:textId="77777777" w:rsidR="008C5FD4" w:rsidRPr="00807D1F" w:rsidRDefault="008C5FD4" w:rsidP="008C5FD4">
      <w:pPr>
        <w:spacing w:after="120" w:line="276" w:lineRule="auto"/>
        <w:ind w:firstLine="426"/>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 xml:space="preserve">As still disproportionate we find from the objective of improvement of the law enforcement the luck of guarded personnel and tightening of offences. The second mentioned </w:t>
      </w:r>
      <w:r w:rsidRPr="00807D1F">
        <w:rPr>
          <w:rFonts w:ascii="Times New Roman" w:hAnsi="Times New Roman" w:cs="Times New Roman"/>
          <w:color w:val="000000" w:themeColor="text1"/>
          <w:sz w:val="24"/>
          <w:szCs w:val="24"/>
          <w:lang w:val="en-GB"/>
        </w:rPr>
        <w:lastRenderedPageBreak/>
        <w:t xml:space="preserve">issue can be of course a topic of amendment of regulation of the Forest Act No. 4 of 2015. Some issues, such as the aforementioned enforcement of obligations related to forests, should not be completely exhausted by the adjustment of the NFP, but shall be the subject of amendments and changes in the legal regulation of the Forest Act No. 4 of 2015. In the act, space is systematically given to address these topics and to adjust them legislatively. </w:t>
      </w:r>
    </w:p>
    <w:p w14:paraId="06904ECD" w14:textId="77777777" w:rsidR="008C5FD4" w:rsidRPr="00807D1F" w:rsidRDefault="008C5FD4" w:rsidP="008C5FD4">
      <w:pPr>
        <w:spacing w:after="120" w:line="276" w:lineRule="auto"/>
        <w:ind w:firstLine="426"/>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In cooperation with the forest monitoring and inventory expert we still identify</w:t>
      </w:r>
      <w:r w:rsidRPr="00807D1F">
        <w:rPr>
          <w:color w:val="000000" w:themeColor="text1"/>
        </w:rPr>
        <w:t xml:space="preserve"> </w:t>
      </w:r>
      <w:r w:rsidRPr="00807D1F">
        <w:rPr>
          <w:rFonts w:ascii="Times New Roman" w:hAnsi="Times New Roman" w:cs="Times New Roman"/>
          <w:color w:val="000000" w:themeColor="text1"/>
          <w:sz w:val="24"/>
          <w:szCs w:val="24"/>
          <w:lang w:val="en-GB"/>
        </w:rPr>
        <w:t xml:space="preserve">deficiency of guidelines development for the forest management plans at all levels.   </w:t>
      </w:r>
    </w:p>
    <w:p w14:paraId="2CA9D1FA" w14:textId="09E939C4" w:rsidR="00095786" w:rsidRDefault="008C5FD4" w:rsidP="00095786">
      <w:pPr>
        <w:spacing w:after="120" w:line="276" w:lineRule="auto"/>
        <w:ind w:firstLine="426"/>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As a significant conflict we regard the regulation of beekeeping as well as bee products (especially honey) under the sector of forestry, since it has an already existing and very particular regulation under the agriculture sector. For the reason of an appropriate systematics beekeeping and subsequent issues shall be regulated only by the legislation of the agriculture sector and from the forestry shall be released.</w:t>
      </w:r>
    </w:p>
    <w:p w14:paraId="5DDE8523" w14:textId="77777777" w:rsidR="00095786" w:rsidRPr="00807D1F" w:rsidRDefault="00095786" w:rsidP="00095786">
      <w:pPr>
        <w:spacing w:after="0" w:line="276" w:lineRule="auto"/>
        <w:jc w:val="both"/>
        <w:rPr>
          <w:rFonts w:ascii="Times New Roman" w:hAnsi="Times New Roman" w:cs="Times New Roman"/>
          <w:color w:val="000000" w:themeColor="text1"/>
          <w:sz w:val="24"/>
          <w:szCs w:val="24"/>
          <w:lang w:val="en-GB"/>
        </w:rPr>
      </w:pPr>
    </w:p>
    <w:p w14:paraId="1221091C" w14:textId="77777777" w:rsidR="008C5FD4" w:rsidRPr="00095786" w:rsidRDefault="008C5FD4" w:rsidP="00095786">
      <w:pPr>
        <w:pStyle w:val="TOCHeading"/>
      </w:pPr>
      <w:bookmarkStart w:id="21" w:name="_Toc188369353"/>
      <w:r w:rsidRPr="00095786">
        <w:t>ANEX</w:t>
      </w:r>
      <w:bookmarkEnd w:id="21"/>
    </w:p>
    <w:p w14:paraId="1867367D" w14:textId="77777777" w:rsidR="008C5FD4" w:rsidRPr="00807D1F" w:rsidRDefault="008C5FD4" w:rsidP="008C5FD4">
      <w:pPr>
        <w:spacing w:after="0" w:line="276" w:lineRule="auto"/>
        <w:jc w:val="both"/>
        <w:rPr>
          <w:rFonts w:ascii="Times New Roman" w:hAnsi="Times New Roman" w:cs="Times New Roman"/>
          <w:color w:val="000000" w:themeColor="text1"/>
          <w:sz w:val="24"/>
          <w:szCs w:val="24"/>
          <w:lang w:val="en-GB"/>
        </w:rPr>
      </w:pPr>
    </w:p>
    <w:p w14:paraId="4AA21F8B" w14:textId="77777777" w:rsidR="008C5FD4" w:rsidRPr="00807D1F" w:rsidRDefault="008C5FD4" w:rsidP="008C5FD4">
      <w:pPr>
        <w:spacing w:after="0" w:line="276" w:lineRule="auto"/>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 xml:space="preserve">A. Conference Room – NFP 2024 Validation Workshop (21. 8. 2024) </w:t>
      </w:r>
    </w:p>
    <w:p w14:paraId="0A21A3E8" w14:textId="438CE3ED" w:rsidR="008C5FD4" w:rsidRPr="00095786" w:rsidRDefault="008C5FD4" w:rsidP="00095786">
      <w:pPr>
        <w:spacing w:before="100" w:beforeAutospacing="1" w:after="100" w:afterAutospacing="1" w:line="240" w:lineRule="auto"/>
        <w:ind w:left="-142"/>
        <w:rPr>
          <w:rFonts w:ascii="Times New Roman" w:eastAsia="Times New Roman" w:hAnsi="Times New Roman" w:cs="Times New Roman"/>
          <w:color w:val="000000" w:themeColor="text1"/>
          <w:kern w:val="0"/>
          <w:sz w:val="24"/>
          <w:szCs w:val="24"/>
          <w:lang w:val="cs-CZ" w:eastAsia="cs-CZ"/>
          <w14:ligatures w14:val="none"/>
        </w:rPr>
      </w:pPr>
      <w:r w:rsidRPr="00807D1F">
        <w:rPr>
          <w:rFonts w:ascii="Times New Roman" w:eastAsia="Times New Roman" w:hAnsi="Times New Roman" w:cs="Times New Roman"/>
          <w:noProof/>
          <w:color w:val="000000" w:themeColor="text1"/>
          <w:kern w:val="0"/>
          <w:sz w:val="24"/>
          <w:szCs w:val="24"/>
          <w:lang w:val="cs-CZ" w:eastAsia="cs-CZ"/>
          <w14:ligatures w14:val="none"/>
        </w:rPr>
        <w:drawing>
          <wp:inline distT="0" distB="0" distL="0" distR="0" wp14:anchorId="6DB2016F" wp14:editId="60EDF88E">
            <wp:extent cx="6098875" cy="1577338"/>
            <wp:effectExtent l="0" t="0" r="0" b="4445"/>
            <wp:docPr id="1596436516"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3761"/>
                    <a:stretch/>
                  </pic:blipFill>
                  <pic:spPr bwMode="auto">
                    <a:xfrm>
                      <a:off x="0" y="0"/>
                      <a:ext cx="6176152" cy="1597324"/>
                    </a:xfrm>
                    <a:prstGeom prst="rect">
                      <a:avLst/>
                    </a:prstGeom>
                    <a:noFill/>
                    <a:ln>
                      <a:noFill/>
                    </a:ln>
                    <a:extLst>
                      <a:ext uri="{53640926-AAD7-44D8-BBD7-CCE9431645EC}">
                        <a14:shadowObscured xmlns:a14="http://schemas.microsoft.com/office/drawing/2010/main"/>
                      </a:ext>
                    </a:extLst>
                  </pic:spPr>
                </pic:pic>
              </a:graphicData>
            </a:graphic>
          </wp:inline>
        </w:drawing>
      </w:r>
    </w:p>
    <w:p w14:paraId="4799AADC" w14:textId="77777777" w:rsidR="008C5FD4" w:rsidRPr="00807D1F" w:rsidRDefault="008C5FD4" w:rsidP="008C5FD4">
      <w:pPr>
        <w:spacing w:after="0" w:line="276" w:lineRule="auto"/>
        <w:jc w:val="both"/>
        <w:rPr>
          <w:rFonts w:ascii="Times New Roman" w:hAnsi="Times New Roman" w:cs="Times New Roman"/>
          <w:color w:val="000000" w:themeColor="text1"/>
          <w:sz w:val="24"/>
          <w:szCs w:val="24"/>
          <w:lang w:val="en-GB"/>
        </w:rPr>
      </w:pPr>
    </w:p>
    <w:p w14:paraId="6D3CA0DF" w14:textId="77777777" w:rsidR="008C5FD4" w:rsidRPr="00807D1F" w:rsidRDefault="008C5FD4" w:rsidP="008C5FD4">
      <w:pPr>
        <w:spacing w:after="0" w:line="276" w:lineRule="auto"/>
        <w:jc w:val="both"/>
        <w:rPr>
          <w:rFonts w:ascii="Times New Roman" w:hAnsi="Times New Roman" w:cs="Times New Roman"/>
          <w:color w:val="000000" w:themeColor="text1"/>
          <w:sz w:val="24"/>
          <w:szCs w:val="24"/>
          <w:lang w:val="en-GB"/>
        </w:rPr>
      </w:pPr>
      <w:r w:rsidRPr="00807D1F">
        <w:rPr>
          <w:rFonts w:ascii="Times New Roman" w:hAnsi="Times New Roman" w:cs="Times New Roman"/>
          <w:color w:val="000000" w:themeColor="text1"/>
          <w:sz w:val="24"/>
          <w:szCs w:val="24"/>
          <w:lang w:val="en-GB"/>
        </w:rPr>
        <w:t xml:space="preserve">B. Group Photograph – NFP 2024 Validation Workshop (22. 8. 2024) </w:t>
      </w:r>
    </w:p>
    <w:p w14:paraId="49F47AE1" w14:textId="77777777" w:rsidR="008C5FD4" w:rsidRPr="00807D1F" w:rsidRDefault="008C5FD4" w:rsidP="008C5FD4">
      <w:pPr>
        <w:spacing w:before="100" w:beforeAutospacing="1" w:after="100" w:afterAutospacing="1" w:line="240" w:lineRule="auto"/>
        <w:rPr>
          <w:rFonts w:ascii="Times New Roman" w:eastAsia="Times New Roman" w:hAnsi="Times New Roman" w:cs="Times New Roman"/>
          <w:color w:val="000000" w:themeColor="text1"/>
          <w:kern w:val="0"/>
          <w:sz w:val="24"/>
          <w:szCs w:val="24"/>
          <w:lang w:val="cs-CZ" w:eastAsia="cs-CZ"/>
          <w14:ligatures w14:val="none"/>
        </w:rPr>
      </w:pPr>
      <w:r w:rsidRPr="00807D1F">
        <w:rPr>
          <w:rFonts w:ascii="Times New Roman" w:eastAsia="Times New Roman" w:hAnsi="Times New Roman" w:cs="Times New Roman"/>
          <w:noProof/>
          <w:color w:val="000000" w:themeColor="text1"/>
          <w:kern w:val="0"/>
          <w:sz w:val="24"/>
          <w:szCs w:val="24"/>
          <w:lang w:val="cs-CZ" w:eastAsia="cs-CZ"/>
          <w14:ligatures w14:val="none"/>
        </w:rPr>
        <w:lastRenderedPageBreak/>
        <w:drawing>
          <wp:inline distT="0" distB="0" distL="0" distR="0" wp14:anchorId="24655BBE" wp14:editId="5F7D6109">
            <wp:extent cx="5702060" cy="3815675"/>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10783"/>
                    <a:stretch/>
                  </pic:blipFill>
                  <pic:spPr bwMode="auto">
                    <a:xfrm>
                      <a:off x="0" y="0"/>
                      <a:ext cx="5758184" cy="3853232"/>
                    </a:xfrm>
                    <a:prstGeom prst="rect">
                      <a:avLst/>
                    </a:prstGeom>
                    <a:noFill/>
                    <a:ln>
                      <a:noFill/>
                    </a:ln>
                    <a:extLst>
                      <a:ext uri="{53640926-AAD7-44D8-BBD7-CCE9431645EC}">
                        <a14:shadowObscured xmlns:a14="http://schemas.microsoft.com/office/drawing/2010/main"/>
                      </a:ext>
                    </a:extLst>
                  </pic:spPr>
                </pic:pic>
              </a:graphicData>
            </a:graphic>
          </wp:inline>
        </w:drawing>
      </w:r>
    </w:p>
    <w:p w14:paraId="431AEAEC" w14:textId="77777777" w:rsidR="008C5FD4" w:rsidRPr="00807D1F" w:rsidRDefault="008C5FD4" w:rsidP="008C5FD4">
      <w:pPr>
        <w:spacing w:after="0" w:line="276" w:lineRule="auto"/>
        <w:jc w:val="both"/>
        <w:rPr>
          <w:rFonts w:ascii="Times New Roman" w:hAnsi="Times New Roman" w:cs="Times New Roman"/>
          <w:color w:val="000000" w:themeColor="text1"/>
          <w:lang w:val="en-GB"/>
        </w:rPr>
      </w:pPr>
    </w:p>
    <w:p w14:paraId="2052651E" w14:textId="77777777" w:rsidR="008C5FD4" w:rsidRDefault="008C5FD4"/>
    <w:sectPr w:rsidR="008C5FD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97B8AA" w14:textId="77777777" w:rsidR="00A01CE3" w:rsidRDefault="00A01CE3" w:rsidP="008C5FD4">
      <w:pPr>
        <w:spacing w:after="0" w:line="240" w:lineRule="auto"/>
      </w:pPr>
      <w:r>
        <w:separator/>
      </w:r>
    </w:p>
  </w:endnote>
  <w:endnote w:type="continuationSeparator" w:id="0">
    <w:p w14:paraId="2B0D1DD4" w14:textId="77777777" w:rsidR="00A01CE3" w:rsidRDefault="00A01CE3" w:rsidP="008C5F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Georgia">
    <w:panose1 w:val="02040502050405020303"/>
    <w:charset w:val="EE"/>
    <w:family w:val="roman"/>
    <w:pitch w:val="variable"/>
    <w:sig w:usb0="00000287" w:usb1="00000000" w:usb2="00000000" w:usb3="00000000" w:csb0="0000009F" w:csb1="00000000"/>
  </w:font>
  <w:font w:name="Constantia">
    <w:panose1 w:val="02030602050306030303"/>
    <w:charset w:val="EE"/>
    <w:family w:val="roman"/>
    <w:pitch w:val="variable"/>
    <w:sig w:usb0="A00002EF" w:usb1="4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28815C" w14:textId="77777777" w:rsidR="00F7019C" w:rsidRDefault="00F7019C" w:rsidP="00095786">
    <w:pPr>
      <w:pStyle w:val="Footer"/>
      <w:rPr>
        <w:lang w:val="cs-CZ"/>
      </w:rPr>
    </w:pPr>
  </w:p>
  <w:p w14:paraId="12BB5409" w14:textId="6D4FB6A4" w:rsidR="00095786" w:rsidRDefault="00095786">
    <w:pPr>
      <w:pStyle w:val="Footer"/>
    </w:pPr>
    <w:r>
      <w:rPr>
        <w:noProof/>
        <w:lang w:val="cs-CZ" w:eastAsia="cs-CZ"/>
      </w:rPr>
      <mc:AlternateContent>
        <mc:Choice Requires="wps">
          <w:drawing>
            <wp:anchor distT="0" distB="0" distL="114300" distR="114300" simplePos="0" relativeHeight="251662336" behindDoc="0" locked="0" layoutInCell="1" allowOverlap="1" wp14:anchorId="2CD8D165" wp14:editId="14E5CE1C">
              <wp:simplePos x="0" y="0"/>
              <wp:positionH relativeFrom="column">
                <wp:posOffset>-15240</wp:posOffset>
              </wp:positionH>
              <wp:positionV relativeFrom="paragraph">
                <wp:posOffset>-81915</wp:posOffset>
              </wp:positionV>
              <wp:extent cx="5814060" cy="0"/>
              <wp:effectExtent l="0" t="0" r="0" b="0"/>
              <wp:wrapNone/>
              <wp:docPr id="1079644038" name="Straight Connector 3"/>
              <wp:cNvGraphicFramePr/>
              <a:graphic xmlns:a="http://schemas.openxmlformats.org/drawingml/2006/main">
                <a:graphicData uri="http://schemas.microsoft.com/office/word/2010/wordprocessingShape">
                  <wps:wsp>
                    <wps:cNvCnPr/>
                    <wps:spPr>
                      <a:xfrm>
                        <a:off x="0" y="0"/>
                        <a:ext cx="5814060"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9DD2BF" id="Straight Connector 3"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2pt,-6.45pt" to="456.6pt,-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" strokecolor="#156082 [3204]" strokeweight="1pt">
              <v:stroke joinstyle="miter"/>
            </v:line>
          </w:pict>
        </mc:Fallback>
      </mc:AlternateContent>
    </w:r>
    <w:r>
      <w:rPr>
        <w:lang w:val="cs-CZ"/>
      </w:rPr>
      <w:t>DEVISE GROUP, s.r.o.</w:t>
    </w:r>
  </w:p>
  <w:p w14:paraId="73C5E687" w14:textId="77777777" w:rsidR="00095786" w:rsidRDefault="0009578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A968EC" w14:textId="77777777" w:rsidR="00A01CE3" w:rsidRDefault="00A01CE3" w:rsidP="008C5FD4">
      <w:pPr>
        <w:spacing w:after="0" w:line="240" w:lineRule="auto"/>
      </w:pPr>
      <w:r>
        <w:separator/>
      </w:r>
    </w:p>
  </w:footnote>
  <w:footnote w:type="continuationSeparator" w:id="0">
    <w:p w14:paraId="45BB4629" w14:textId="77777777" w:rsidR="00A01CE3" w:rsidRDefault="00A01CE3" w:rsidP="008C5FD4">
      <w:pPr>
        <w:spacing w:after="0" w:line="240" w:lineRule="auto"/>
      </w:pPr>
      <w:r>
        <w:continuationSeparator/>
      </w:r>
    </w:p>
  </w:footnote>
  <w:footnote w:id="1">
    <w:p w14:paraId="68008E61" w14:textId="77777777" w:rsidR="008C5FD4" w:rsidRPr="005E432F" w:rsidRDefault="008C5FD4" w:rsidP="008C5FD4">
      <w:pPr>
        <w:pStyle w:val="FootnoteText"/>
        <w:rPr>
          <w:rFonts w:ascii="Times New Roman" w:hAnsi="Times New Roman" w:cs="Times New Roman"/>
          <w:lang w:val="cs-CZ"/>
        </w:rPr>
      </w:pPr>
      <w:r w:rsidRPr="005E432F">
        <w:rPr>
          <w:rStyle w:val="FootnoteReference"/>
          <w:rFonts w:ascii="Times New Roman" w:hAnsi="Times New Roman" w:cs="Times New Roman"/>
        </w:rPr>
        <w:footnoteRef/>
      </w:r>
      <w:r w:rsidRPr="005E432F">
        <w:rPr>
          <w:rFonts w:ascii="Times New Roman" w:hAnsi="Times New Roman" w:cs="Times New Roman"/>
        </w:rPr>
        <w:t xml:space="preserve"> </w:t>
      </w:r>
      <w:r>
        <w:rPr>
          <w:rFonts w:ascii="Times New Roman" w:hAnsi="Times New Roman" w:cs="Times New Roman"/>
        </w:rPr>
        <w:t xml:space="preserve">see </w:t>
      </w:r>
      <w:r w:rsidRPr="005E432F">
        <w:rPr>
          <w:rFonts w:ascii="Times New Roman" w:hAnsi="Times New Roman" w:cs="Times New Roman"/>
        </w:rPr>
        <w:t xml:space="preserve">National </w:t>
      </w:r>
      <w:r>
        <w:rPr>
          <w:rFonts w:ascii="Times New Roman" w:hAnsi="Times New Roman" w:cs="Times New Roman"/>
        </w:rPr>
        <w:t>Green Growth Strategy 2024 - 2030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0543060"/>
      <w:docPartObj>
        <w:docPartGallery w:val="Page Numbers (Top of Page)"/>
        <w:docPartUnique/>
      </w:docPartObj>
    </w:sdtPr>
    <w:sdtEndPr>
      <w:rPr>
        <w:rStyle w:val="PageNumber"/>
      </w:rPr>
    </w:sdtEndPr>
    <w:sdtContent>
      <w:p w14:paraId="3B878E64" w14:textId="0856A2A6" w:rsidR="008C5FD4" w:rsidRDefault="008C5FD4" w:rsidP="00344F9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B75C94">
          <w:rPr>
            <w:rStyle w:val="PageNumber"/>
            <w:noProof/>
          </w:rPr>
          <w:t>1</w:t>
        </w:r>
        <w:r>
          <w:rPr>
            <w:rStyle w:val="PageNumber"/>
          </w:rPr>
          <w:fldChar w:fldCharType="end"/>
        </w:r>
      </w:p>
    </w:sdtContent>
  </w:sdt>
  <w:p w14:paraId="1D456F1E" w14:textId="77777777" w:rsidR="008C5FD4" w:rsidRDefault="008C5FD4" w:rsidP="008C5FD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68469" w14:textId="586976A7" w:rsidR="00095786" w:rsidRPr="00831737" w:rsidRDefault="00095786" w:rsidP="00095786">
    <w:pPr>
      <w:tabs>
        <w:tab w:val="left" w:pos="624"/>
        <w:tab w:val="center" w:pos="4513"/>
      </w:tabs>
      <w:jc w:val="center"/>
      <w:rPr>
        <w:rFonts w:ascii="Georgia" w:eastAsia="Georgia" w:hAnsi="Georgia" w:cs="Georgia"/>
        <w:b/>
        <w:bCs/>
        <w:noProof/>
        <w:color w:val="000000"/>
        <w:sz w:val="26"/>
        <w:szCs w:val="26"/>
      </w:rPr>
    </w:pPr>
    <w:r>
      <w:rPr>
        <w:rFonts w:ascii="Georgia" w:eastAsia="Georgia" w:hAnsi="Georgia" w:cs="Georgia"/>
        <w:b/>
        <w:bCs/>
        <w:noProof/>
        <w:color w:val="000000"/>
        <w:sz w:val="26"/>
        <w:szCs w:val="26"/>
        <w:lang w:val="cs-CZ" w:eastAsia="cs-CZ"/>
      </w:rPr>
      <w:drawing>
        <wp:anchor distT="0" distB="0" distL="114300" distR="114300" simplePos="0" relativeHeight="251659264" behindDoc="1" locked="0" layoutInCell="1" allowOverlap="1" wp14:anchorId="176DEB0E" wp14:editId="24940764">
          <wp:simplePos x="0" y="0"/>
          <wp:positionH relativeFrom="column">
            <wp:posOffset>4678680</wp:posOffset>
          </wp:positionH>
          <wp:positionV relativeFrom="paragraph">
            <wp:posOffset>-388620</wp:posOffset>
          </wp:positionV>
          <wp:extent cx="1289050" cy="1306392"/>
          <wp:effectExtent l="0" t="0" r="6350" b="8255"/>
          <wp:wrapNone/>
          <wp:docPr id="1968351429" name="Picture 1" descr="A blue flag with yellow st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383232" name="Picture 1" descr="A blue flag with yellow star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289050" cy="1306392"/>
                  </a:xfrm>
                  <a:prstGeom prst="rect">
                    <a:avLst/>
                  </a:prstGeom>
                </pic:spPr>
              </pic:pic>
            </a:graphicData>
          </a:graphic>
          <wp14:sizeRelH relativeFrom="margin">
            <wp14:pctWidth>0</wp14:pctWidth>
          </wp14:sizeRelH>
          <wp14:sizeRelV relativeFrom="margin">
            <wp14:pctHeight>0</wp14:pctHeight>
          </wp14:sizeRelV>
        </wp:anchor>
      </w:drawing>
    </w:r>
    <w:r>
      <w:rPr>
        <w:rFonts w:ascii="Georgia" w:eastAsia="Georgia" w:hAnsi="Georgia" w:cs="Georgia"/>
        <w:b/>
        <w:bCs/>
        <w:noProof/>
        <w:color w:val="000000"/>
        <w:sz w:val="26"/>
        <w:szCs w:val="26"/>
        <w:lang w:val="cs-CZ" w:eastAsia="cs-CZ"/>
      </w:rPr>
      <w:drawing>
        <wp:anchor distT="0" distB="0" distL="114300" distR="114300" simplePos="0" relativeHeight="251660288" behindDoc="1" locked="0" layoutInCell="1" allowOverlap="1" wp14:anchorId="019FD01C" wp14:editId="6AFF7E56">
          <wp:simplePos x="0" y="0"/>
          <wp:positionH relativeFrom="column">
            <wp:posOffset>-243840</wp:posOffset>
          </wp:positionH>
          <wp:positionV relativeFrom="paragraph">
            <wp:posOffset>-236855</wp:posOffset>
          </wp:positionV>
          <wp:extent cx="1615440" cy="899795"/>
          <wp:effectExtent l="0" t="0" r="3810" b="0"/>
          <wp:wrapNone/>
          <wp:docPr id="855281373" name="Picture 2" descr="A red and blue flag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723912" name="Picture 2" descr="A red and blue flag with blue text&#10;&#10;Description automatically generated"/>
                  <pic:cNvPicPr/>
                </pic:nvPicPr>
                <pic:blipFill rotWithShape="1">
                  <a:blip r:embed="rId2"/>
                  <a:srcRect l="13761" r="11437"/>
                  <a:stretch/>
                </pic:blipFill>
                <pic:spPr bwMode="auto">
                  <a:xfrm>
                    <a:off x="0" y="0"/>
                    <a:ext cx="1615440" cy="8997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831737">
      <w:rPr>
        <w:rFonts w:ascii="Georgia" w:eastAsia="Georgia" w:hAnsi="Georgia" w:cs="Georgia"/>
        <w:b/>
        <w:bCs/>
        <w:color w:val="000000"/>
        <w:sz w:val="26"/>
        <w:szCs w:val="26"/>
      </w:rPr>
      <w:t>SLIM - Sustainable Landscape</w:t>
    </w:r>
  </w:p>
  <w:p w14:paraId="6A5292AC" w14:textId="77777777" w:rsidR="00095786" w:rsidRDefault="00095786" w:rsidP="00095786">
    <w:pPr>
      <w:jc w:val="center"/>
      <w:rPr>
        <w:rFonts w:ascii="Georgia" w:eastAsia="Georgia" w:hAnsi="Georgia" w:cs="Georgia"/>
        <w:b/>
        <w:bCs/>
        <w:color w:val="000000"/>
        <w:sz w:val="26"/>
        <w:szCs w:val="26"/>
      </w:rPr>
    </w:pPr>
    <w:r w:rsidRPr="00831737">
      <w:rPr>
        <w:rFonts w:ascii="Georgia" w:eastAsia="Georgia" w:hAnsi="Georgia" w:cs="Georgia"/>
        <w:b/>
        <w:bCs/>
        <w:color w:val="000000"/>
        <w:sz w:val="26"/>
        <w:szCs w:val="26"/>
      </w:rPr>
      <w:t>through Integrated Management</w:t>
    </w:r>
  </w:p>
  <w:p w14:paraId="7B73FE2C" w14:textId="6E30924D" w:rsidR="00095786" w:rsidRDefault="00095786">
    <w:pPr>
      <w:pStyle w:val="Header"/>
    </w:pPr>
  </w:p>
  <w:p w14:paraId="0EB054DE" w14:textId="77777777" w:rsidR="008C5FD4" w:rsidRDefault="008C5FD4" w:rsidP="008C5FD4">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47F80"/>
    <w:multiLevelType w:val="multilevel"/>
    <w:tmpl w:val="C5AE167C"/>
    <w:lvl w:ilvl="0">
      <w:start w:val="5"/>
      <w:numFmt w:val="decimal"/>
      <w:lvlText w:val="%1."/>
      <w:lvlJc w:val="left"/>
      <w:pPr>
        <w:ind w:left="720" w:hanging="360"/>
      </w:pPr>
      <w:rPr>
        <w:rFonts w:hint="default"/>
      </w:rPr>
    </w:lvl>
    <w:lvl w:ilvl="1">
      <w:start w:val="1"/>
      <w:numFmt w:val="decimal"/>
      <w:isLgl/>
      <w:lvlText w:val="%1.%2"/>
      <w:lvlJc w:val="left"/>
      <w:pPr>
        <w:ind w:left="1080" w:hanging="54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1" w15:restartNumberingAfterBreak="0">
    <w:nsid w:val="00F0143A"/>
    <w:multiLevelType w:val="multilevel"/>
    <w:tmpl w:val="02C8F95C"/>
    <w:lvl w:ilvl="0">
      <w:start w:val="1"/>
      <w:numFmt w:val="decimal"/>
      <w:lvlText w:val="%1."/>
      <w:lvlJc w:val="left"/>
      <w:pPr>
        <w:tabs>
          <w:tab w:val="num" w:pos="720"/>
        </w:tabs>
        <w:ind w:left="720" w:hanging="360"/>
      </w:pPr>
      <w:rPr>
        <w:rFonts w:ascii="Bookman Old Style" w:eastAsia="Times New Roman" w:hAnsi="Bookman Old Style"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85C1856"/>
    <w:multiLevelType w:val="hybridMultilevel"/>
    <w:tmpl w:val="C3729A86"/>
    <w:lvl w:ilvl="0" w:tplc="B7D019B0">
      <w:start w:val="1"/>
      <w:numFmt w:val="low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35DB4B36"/>
    <w:multiLevelType w:val="multilevel"/>
    <w:tmpl w:val="E62816C2"/>
    <w:lvl w:ilvl="0">
      <w:start w:val="1"/>
      <w:numFmt w:val="decimal"/>
      <w:lvlText w:val="%1."/>
      <w:lvlJc w:val="left"/>
      <w:pPr>
        <w:tabs>
          <w:tab w:val="num" w:pos="720"/>
        </w:tabs>
        <w:ind w:left="720" w:hanging="360"/>
      </w:pPr>
      <w:rPr>
        <w:rFonts w:ascii="Bookman Old Style" w:eastAsia="Times New Roman" w:hAnsi="Bookman Old Style" w:cs="Times New Roman"/>
        <w:sz w:val="20"/>
      </w:rPr>
    </w:lvl>
    <w:lvl w:ilvl="1">
      <w:start w:val="1"/>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DCD28D2"/>
    <w:multiLevelType w:val="multilevel"/>
    <w:tmpl w:val="741A9710"/>
    <w:lvl w:ilvl="0">
      <w:start w:val="1"/>
      <w:numFmt w:val="decimal"/>
      <w:lvlText w:val="%1."/>
      <w:lvlJc w:val="left"/>
      <w:pPr>
        <w:tabs>
          <w:tab w:val="num" w:pos="720"/>
        </w:tabs>
        <w:ind w:left="720" w:hanging="360"/>
      </w:pPr>
      <w:rPr>
        <w:rFonts w:ascii="Times New Roman" w:eastAsia="Times New Roman" w:hAnsi="Times New Roman"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DA1577B"/>
    <w:multiLevelType w:val="hybridMultilevel"/>
    <w:tmpl w:val="1574688A"/>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4E485994"/>
    <w:multiLevelType w:val="hybridMultilevel"/>
    <w:tmpl w:val="7C5A083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51501E2C"/>
    <w:multiLevelType w:val="hybridMultilevel"/>
    <w:tmpl w:val="61B4BB9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8" w15:restartNumberingAfterBreak="0">
    <w:nsid w:val="55DC1ED3"/>
    <w:multiLevelType w:val="hybridMultilevel"/>
    <w:tmpl w:val="8CAC0EC0"/>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9" w15:restartNumberingAfterBreak="0">
    <w:nsid w:val="5AFB1F4F"/>
    <w:multiLevelType w:val="multilevel"/>
    <w:tmpl w:val="6E26479C"/>
    <w:lvl w:ilvl="0">
      <w:start w:val="1"/>
      <w:numFmt w:val="decimal"/>
      <w:lvlText w:val="%1."/>
      <w:lvlJc w:val="left"/>
      <w:pPr>
        <w:tabs>
          <w:tab w:val="num" w:pos="720"/>
        </w:tabs>
        <w:ind w:left="720" w:hanging="360"/>
      </w:pPr>
      <w:rPr>
        <w:rFonts w:ascii="Bookman Old Style" w:eastAsia="Times New Roman" w:hAnsi="Bookman Old Style"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B093738"/>
    <w:multiLevelType w:val="multilevel"/>
    <w:tmpl w:val="B4666382"/>
    <w:lvl w:ilvl="0">
      <w:start w:val="1"/>
      <w:numFmt w:val="decimal"/>
      <w:lvlText w:val="%1."/>
      <w:lvlJc w:val="left"/>
      <w:pPr>
        <w:tabs>
          <w:tab w:val="num" w:pos="720"/>
        </w:tabs>
        <w:ind w:left="720" w:hanging="360"/>
      </w:pPr>
      <w:rPr>
        <w:rFonts w:ascii="Bookman Old Style" w:eastAsia="Times New Roman" w:hAnsi="Bookman Old Style"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DD0421F"/>
    <w:multiLevelType w:val="hybridMultilevel"/>
    <w:tmpl w:val="AFFE58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754D5E1D"/>
    <w:multiLevelType w:val="hybridMultilevel"/>
    <w:tmpl w:val="A056704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693111436">
    <w:abstractNumId w:val="2"/>
  </w:num>
  <w:num w:numId="2" w16cid:durableId="1239706033">
    <w:abstractNumId w:val="10"/>
  </w:num>
  <w:num w:numId="3" w16cid:durableId="466704665">
    <w:abstractNumId w:val="3"/>
  </w:num>
  <w:num w:numId="4" w16cid:durableId="1824813223">
    <w:abstractNumId w:val="4"/>
  </w:num>
  <w:num w:numId="5" w16cid:durableId="1657881168">
    <w:abstractNumId w:val="9"/>
  </w:num>
  <w:num w:numId="6" w16cid:durableId="763839473">
    <w:abstractNumId w:val="1"/>
  </w:num>
  <w:num w:numId="7" w16cid:durableId="77672867">
    <w:abstractNumId w:val="0"/>
  </w:num>
  <w:num w:numId="8" w16cid:durableId="97995524">
    <w:abstractNumId w:val="5"/>
  </w:num>
  <w:num w:numId="9" w16cid:durableId="1447116151">
    <w:abstractNumId w:val="6"/>
  </w:num>
  <w:num w:numId="10" w16cid:durableId="817066393">
    <w:abstractNumId w:val="11"/>
  </w:num>
  <w:num w:numId="11" w16cid:durableId="1829592313">
    <w:abstractNumId w:val="12"/>
  </w:num>
  <w:num w:numId="12" w16cid:durableId="824928401">
    <w:abstractNumId w:val="8"/>
  </w:num>
  <w:num w:numId="13" w16cid:durableId="64058101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5FD4"/>
    <w:rsid w:val="00064B58"/>
    <w:rsid w:val="00095786"/>
    <w:rsid w:val="001E2639"/>
    <w:rsid w:val="002648B6"/>
    <w:rsid w:val="002A1C48"/>
    <w:rsid w:val="00315D3D"/>
    <w:rsid w:val="00326520"/>
    <w:rsid w:val="00376CFC"/>
    <w:rsid w:val="00541A5D"/>
    <w:rsid w:val="006E7075"/>
    <w:rsid w:val="008C5FD4"/>
    <w:rsid w:val="00932D3A"/>
    <w:rsid w:val="00A01CE3"/>
    <w:rsid w:val="00B75C94"/>
    <w:rsid w:val="00C237A6"/>
    <w:rsid w:val="00E033FA"/>
    <w:rsid w:val="00E05D99"/>
    <w:rsid w:val="00F7019C"/>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9F540F"/>
  <w15:chartTrackingRefBased/>
  <w15:docId w15:val="{F20ABE29-C1C0-5149-A82D-9C701042B2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ZA"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019C"/>
    <w:pPr>
      <w:spacing w:line="259" w:lineRule="auto"/>
    </w:pPr>
    <w:rPr>
      <w:sz w:val="22"/>
      <w:szCs w:val="22"/>
      <w:lang w:val="en-US"/>
    </w:rPr>
  </w:style>
  <w:style w:type="paragraph" w:styleId="Heading1">
    <w:name w:val="heading 1"/>
    <w:basedOn w:val="Normal"/>
    <w:next w:val="Normal"/>
    <w:link w:val="Heading1Char"/>
    <w:uiPriority w:val="9"/>
    <w:qFormat/>
    <w:rsid w:val="008C5FD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8C5FD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8C5FD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8C5FD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8C5FD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8C5F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C5F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C5F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C5F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5FD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8C5FD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8C5FD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8C5FD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8C5FD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8C5FD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C5FD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C5FD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C5FD4"/>
    <w:rPr>
      <w:rFonts w:eastAsiaTheme="majorEastAsia" w:cstheme="majorBidi"/>
      <w:color w:val="272727" w:themeColor="text1" w:themeTint="D8"/>
    </w:rPr>
  </w:style>
  <w:style w:type="paragraph" w:styleId="Title">
    <w:name w:val="Title"/>
    <w:basedOn w:val="Normal"/>
    <w:next w:val="Normal"/>
    <w:link w:val="TitleChar"/>
    <w:uiPriority w:val="10"/>
    <w:qFormat/>
    <w:rsid w:val="008C5FD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C5F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C5FD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C5FD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C5FD4"/>
    <w:pPr>
      <w:spacing w:before="160"/>
      <w:jc w:val="center"/>
    </w:pPr>
    <w:rPr>
      <w:i/>
      <w:iCs/>
      <w:color w:val="404040" w:themeColor="text1" w:themeTint="BF"/>
    </w:rPr>
  </w:style>
  <w:style w:type="character" w:customStyle="1" w:styleId="QuoteChar">
    <w:name w:val="Quote Char"/>
    <w:basedOn w:val="DefaultParagraphFont"/>
    <w:link w:val="Quote"/>
    <w:uiPriority w:val="29"/>
    <w:rsid w:val="008C5FD4"/>
    <w:rPr>
      <w:i/>
      <w:iCs/>
      <w:color w:val="404040" w:themeColor="text1" w:themeTint="BF"/>
    </w:rPr>
  </w:style>
  <w:style w:type="paragraph" w:styleId="ListParagraph">
    <w:name w:val="List Paragraph"/>
    <w:aliases w:val="References,Bullets,Paragraphe  revu,List Paragraph (numbered (a)),Numbered List Paragraph,Liste 1,List Paragraph1,List Bullet Mary,Table/Figure Heading,En tête 1,Lapis Bulleted List,Dot pt,F5 List Paragraph,No Spacing1,L,Ha"/>
    <w:basedOn w:val="Normal"/>
    <w:link w:val="ListParagraphChar"/>
    <w:uiPriority w:val="34"/>
    <w:qFormat/>
    <w:rsid w:val="008C5FD4"/>
    <w:pPr>
      <w:ind w:left="720"/>
      <w:contextualSpacing/>
    </w:pPr>
  </w:style>
  <w:style w:type="character" w:styleId="IntenseEmphasis">
    <w:name w:val="Intense Emphasis"/>
    <w:basedOn w:val="DefaultParagraphFont"/>
    <w:uiPriority w:val="21"/>
    <w:qFormat/>
    <w:rsid w:val="008C5FD4"/>
    <w:rPr>
      <w:i/>
      <w:iCs/>
      <w:color w:val="0F4761" w:themeColor="accent1" w:themeShade="BF"/>
    </w:rPr>
  </w:style>
  <w:style w:type="paragraph" w:styleId="IntenseQuote">
    <w:name w:val="Intense Quote"/>
    <w:basedOn w:val="Normal"/>
    <w:next w:val="Normal"/>
    <w:link w:val="IntenseQuoteChar"/>
    <w:uiPriority w:val="30"/>
    <w:qFormat/>
    <w:rsid w:val="008C5F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8C5FD4"/>
    <w:rPr>
      <w:i/>
      <w:iCs/>
      <w:color w:val="0F4761" w:themeColor="accent1" w:themeShade="BF"/>
    </w:rPr>
  </w:style>
  <w:style w:type="character" w:styleId="IntenseReference">
    <w:name w:val="Intense Reference"/>
    <w:basedOn w:val="DefaultParagraphFont"/>
    <w:uiPriority w:val="32"/>
    <w:qFormat/>
    <w:rsid w:val="008C5FD4"/>
    <w:rPr>
      <w:b/>
      <w:bCs/>
      <w:smallCaps/>
      <w:color w:val="0F4761" w:themeColor="accent1" w:themeShade="BF"/>
      <w:spacing w:val="5"/>
    </w:rPr>
  </w:style>
  <w:style w:type="paragraph" w:styleId="Header">
    <w:name w:val="header"/>
    <w:basedOn w:val="Normal"/>
    <w:link w:val="HeaderChar"/>
    <w:uiPriority w:val="99"/>
    <w:unhideWhenUsed/>
    <w:rsid w:val="008C5F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8C5FD4"/>
    <w:rPr>
      <w:sz w:val="22"/>
      <w:szCs w:val="22"/>
      <w:lang w:val="en-US"/>
    </w:rPr>
  </w:style>
  <w:style w:type="paragraph" w:styleId="Footer">
    <w:name w:val="footer"/>
    <w:basedOn w:val="Normal"/>
    <w:link w:val="FooterChar"/>
    <w:uiPriority w:val="99"/>
    <w:unhideWhenUsed/>
    <w:rsid w:val="008C5F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8C5FD4"/>
    <w:rPr>
      <w:sz w:val="22"/>
      <w:szCs w:val="22"/>
      <w:lang w:val="en-US"/>
    </w:rPr>
  </w:style>
  <w:style w:type="character" w:styleId="PageNumber">
    <w:name w:val="page number"/>
    <w:basedOn w:val="DefaultParagraphFont"/>
    <w:uiPriority w:val="99"/>
    <w:semiHidden/>
    <w:unhideWhenUsed/>
    <w:rsid w:val="008C5FD4"/>
  </w:style>
  <w:style w:type="paragraph" w:styleId="FootnoteText">
    <w:name w:val="footnote text"/>
    <w:aliases w:val="Geneva 9,Font: Geneva 9,Boston 10,f,single space,footnote text,Footnote,otnote Text,ft,Char Char Char Char,Fußnote,ADB Char Char,ADB Char Char Char,ADB Char Char Char Char Char Char Char,ADB Char Char Char Char Char,FOOTNOTES,fn,ADB"/>
    <w:basedOn w:val="Normal"/>
    <w:link w:val="FootnoteTextChar"/>
    <w:uiPriority w:val="99"/>
    <w:unhideWhenUsed/>
    <w:rsid w:val="008C5FD4"/>
    <w:pPr>
      <w:spacing w:after="0" w:line="240" w:lineRule="auto"/>
    </w:pPr>
    <w:rPr>
      <w:kern w:val="0"/>
      <w:sz w:val="20"/>
      <w:szCs w:val="20"/>
      <w14:ligatures w14:val="none"/>
    </w:rPr>
  </w:style>
  <w:style w:type="character" w:customStyle="1" w:styleId="FootnoteTextChar">
    <w:name w:val="Footnote Text Char"/>
    <w:aliases w:val="Geneva 9 Char,Font: Geneva 9 Char,Boston 10 Char,f Char,single space Char,footnote text Char,Footnote Char,otnote Text Char,ft Char,Char Char Char Char Char,Fußnote Char,ADB Char Char Char1,ADB Char Char Char Char,FOOTNOTES Char"/>
    <w:basedOn w:val="DefaultParagraphFont"/>
    <w:link w:val="FootnoteText"/>
    <w:uiPriority w:val="99"/>
    <w:rsid w:val="008C5FD4"/>
    <w:rPr>
      <w:kern w:val="0"/>
      <w:sz w:val="20"/>
      <w:szCs w:val="20"/>
      <w:lang w:val="en-US"/>
      <w14:ligatures w14:val="none"/>
    </w:rPr>
  </w:style>
  <w:style w:type="character" w:styleId="FootnoteReference">
    <w:name w:val="footnote reference"/>
    <w:aliases w:val="BVI fnr,BVI fnr Car Car,BVI fnr Car,BVI fnr Car Car Car Car,BVI fnr Car Car Car Car Char,16 Point,Superscript 6 Point,ftref,Superscript 6 Point + 11 pt,Footnote Reference Number,Footnote text,Footnote Reference Char Char Char,fr"/>
    <w:basedOn w:val="DefaultParagraphFont"/>
    <w:link w:val="Char2"/>
    <w:uiPriority w:val="99"/>
    <w:unhideWhenUsed/>
    <w:rsid w:val="008C5FD4"/>
    <w:rPr>
      <w:vertAlign w:val="superscript"/>
    </w:rPr>
  </w:style>
  <w:style w:type="character" w:customStyle="1" w:styleId="ListParagraphChar">
    <w:name w:val="List Paragraph Char"/>
    <w:aliases w:val="References Char,Bullets Char,Paragraphe  revu Char,List Paragraph (numbered (a)) Char,Numbered List Paragraph Char,Liste 1 Char,List Paragraph1 Char,List Bullet Mary Char,Table/Figure Heading Char,En tête 1 Char,Dot pt Char,L Char"/>
    <w:link w:val="ListParagraph"/>
    <w:uiPriority w:val="34"/>
    <w:qFormat/>
    <w:rsid w:val="008C5FD4"/>
  </w:style>
  <w:style w:type="paragraph" w:customStyle="1" w:styleId="Char2">
    <w:name w:val="Char2"/>
    <w:basedOn w:val="Normal"/>
    <w:link w:val="FootnoteReference"/>
    <w:uiPriority w:val="99"/>
    <w:rsid w:val="008C5FD4"/>
    <w:pPr>
      <w:spacing w:line="240" w:lineRule="exact"/>
      <w:jc w:val="both"/>
    </w:pPr>
    <w:rPr>
      <w:sz w:val="24"/>
      <w:szCs w:val="24"/>
      <w:vertAlign w:val="superscript"/>
      <w:lang w:val="en-ZA"/>
    </w:rPr>
  </w:style>
  <w:style w:type="table" w:styleId="TableGrid">
    <w:name w:val="Table Grid"/>
    <w:basedOn w:val="TableNormal"/>
    <w:uiPriority w:val="39"/>
    <w:rsid w:val="008C5FD4"/>
    <w:pPr>
      <w:spacing w:after="0" w:line="240" w:lineRule="auto"/>
    </w:pPr>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katabulky1">
    <w:name w:val="Mřížka tabulky1"/>
    <w:basedOn w:val="TableNormal"/>
    <w:next w:val="TableGrid"/>
    <w:uiPriority w:val="39"/>
    <w:rsid w:val="008C5FD4"/>
    <w:pPr>
      <w:spacing w:after="0" w:line="240" w:lineRule="auto"/>
    </w:pPr>
    <w:rPr>
      <w:rFonts w:eastAsia="Times New Roman"/>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8C5FD4"/>
    <w:pPr>
      <w:spacing w:after="200" w:line="240" w:lineRule="auto"/>
    </w:pPr>
    <w:rPr>
      <w:rFonts w:eastAsiaTheme="minorEastAsia"/>
      <w:i/>
      <w:iCs/>
      <w:color w:val="0E2841" w:themeColor="text2"/>
      <w:kern w:val="0"/>
      <w:sz w:val="18"/>
      <w:szCs w:val="18"/>
      <w14:ligatures w14:val="none"/>
    </w:rPr>
  </w:style>
  <w:style w:type="paragraph" w:styleId="TOCHeading">
    <w:name w:val="TOC Heading"/>
    <w:basedOn w:val="Heading1"/>
    <w:next w:val="Normal"/>
    <w:uiPriority w:val="39"/>
    <w:unhideWhenUsed/>
    <w:qFormat/>
    <w:rsid w:val="008C5FD4"/>
    <w:pPr>
      <w:keepNext w:val="0"/>
      <w:keepLines w:val="0"/>
      <w:pBdr>
        <w:top w:val="single" w:sz="24" w:space="0" w:color="156082" w:themeColor="accent1"/>
        <w:left w:val="single" w:sz="24" w:space="0" w:color="156082" w:themeColor="accent1"/>
        <w:bottom w:val="single" w:sz="24" w:space="0" w:color="156082" w:themeColor="accent1"/>
        <w:right w:val="single" w:sz="24" w:space="0" w:color="156082" w:themeColor="accent1"/>
      </w:pBdr>
      <w:shd w:val="clear" w:color="auto" w:fill="156082" w:themeFill="accent1"/>
      <w:spacing w:before="100" w:after="0" w:line="276" w:lineRule="auto"/>
      <w:outlineLvl w:val="9"/>
    </w:pPr>
    <w:rPr>
      <w:rFonts w:asciiTheme="minorHAnsi" w:eastAsiaTheme="minorEastAsia" w:hAnsiTheme="minorHAnsi" w:cstheme="minorBidi"/>
      <w:caps/>
      <w:color w:val="FFFFFF" w:themeColor="background1"/>
      <w:spacing w:val="15"/>
      <w:kern w:val="0"/>
      <w:sz w:val="22"/>
      <w:szCs w:val="22"/>
      <w14:ligatures w14:val="none"/>
    </w:rPr>
  </w:style>
  <w:style w:type="paragraph" w:styleId="TOC2">
    <w:name w:val="toc 2"/>
    <w:basedOn w:val="Normal"/>
    <w:next w:val="Normal"/>
    <w:autoRedefine/>
    <w:uiPriority w:val="39"/>
    <w:unhideWhenUsed/>
    <w:rsid w:val="008C5FD4"/>
    <w:pPr>
      <w:spacing w:after="0"/>
      <w:ind w:left="220"/>
    </w:pPr>
    <w:rPr>
      <w:smallCaps/>
      <w:sz w:val="20"/>
      <w:szCs w:val="20"/>
    </w:rPr>
  </w:style>
  <w:style w:type="character" w:styleId="Hyperlink">
    <w:name w:val="Hyperlink"/>
    <w:basedOn w:val="DefaultParagraphFont"/>
    <w:uiPriority w:val="99"/>
    <w:unhideWhenUsed/>
    <w:rsid w:val="008C5FD4"/>
    <w:rPr>
      <w:color w:val="467886" w:themeColor="hyperlink"/>
      <w:u w:val="single"/>
    </w:rPr>
  </w:style>
  <w:style w:type="paragraph" w:styleId="TOC1">
    <w:name w:val="toc 1"/>
    <w:basedOn w:val="Normal"/>
    <w:next w:val="Normal"/>
    <w:autoRedefine/>
    <w:uiPriority w:val="39"/>
    <w:unhideWhenUsed/>
    <w:rsid w:val="008C5FD4"/>
    <w:pPr>
      <w:spacing w:before="120" w:after="120"/>
    </w:pPr>
    <w:rPr>
      <w:b/>
      <w:bCs/>
      <w:caps/>
      <w:sz w:val="20"/>
      <w:szCs w:val="20"/>
    </w:rPr>
  </w:style>
  <w:style w:type="paragraph" w:styleId="TOC3">
    <w:name w:val="toc 3"/>
    <w:basedOn w:val="Normal"/>
    <w:next w:val="Normal"/>
    <w:autoRedefine/>
    <w:uiPriority w:val="39"/>
    <w:unhideWhenUsed/>
    <w:rsid w:val="008C5FD4"/>
    <w:pPr>
      <w:spacing w:after="0"/>
      <w:ind w:left="440"/>
    </w:pPr>
    <w:rPr>
      <w:i/>
      <w:iCs/>
      <w:sz w:val="20"/>
      <w:szCs w:val="20"/>
    </w:rPr>
  </w:style>
  <w:style w:type="paragraph" w:styleId="TOC4">
    <w:name w:val="toc 4"/>
    <w:basedOn w:val="Normal"/>
    <w:next w:val="Normal"/>
    <w:autoRedefine/>
    <w:uiPriority w:val="39"/>
    <w:unhideWhenUsed/>
    <w:rsid w:val="008C5FD4"/>
    <w:pPr>
      <w:spacing w:after="0"/>
      <w:ind w:left="660"/>
    </w:pPr>
    <w:rPr>
      <w:sz w:val="18"/>
      <w:szCs w:val="18"/>
    </w:rPr>
  </w:style>
  <w:style w:type="paragraph" w:styleId="TOC5">
    <w:name w:val="toc 5"/>
    <w:basedOn w:val="Normal"/>
    <w:next w:val="Normal"/>
    <w:autoRedefine/>
    <w:uiPriority w:val="39"/>
    <w:unhideWhenUsed/>
    <w:rsid w:val="008C5FD4"/>
    <w:pPr>
      <w:spacing w:after="0"/>
      <w:ind w:left="880"/>
    </w:pPr>
    <w:rPr>
      <w:sz w:val="18"/>
      <w:szCs w:val="18"/>
    </w:rPr>
  </w:style>
  <w:style w:type="paragraph" w:styleId="TOC6">
    <w:name w:val="toc 6"/>
    <w:basedOn w:val="Normal"/>
    <w:next w:val="Normal"/>
    <w:autoRedefine/>
    <w:uiPriority w:val="39"/>
    <w:unhideWhenUsed/>
    <w:rsid w:val="008C5FD4"/>
    <w:pPr>
      <w:spacing w:after="0"/>
      <w:ind w:left="1100"/>
    </w:pPr>
    <w:rPr>
      <w:sz w:val="18"/>
      <w:szCs w:val="18"/>
    </w:rPr>
  </w:style>
  <w:style w:type="paragraph" w:styleId="TOC7">
    <w:name w:val="toc 7"/>
    <w:basedOn w:val="Normal"/>
    <w:next w:val="Normal"/>
    <w:autoRedefine/>
    <w:uiPriority w:val="39"/>
    <w:unhideWhenUsed/>
    <w:rsid w:val="008C5FD4"/>
    <w:pPr>
      <w:spacing w:after="0"/>
      <w:ind w:left="1320"/>
    </w:pPr>
    <w:rPr>
      <w:sz w:val="18"/>
      <w:szCs w:val="18"/>
    </w:rPr>
  </w:style>
  <w:style w:type="paragraph" w:styleId="TOC8">
    <w:name w:val="toc 8"/>
    <w:basedOn w:val="Normal"/>
    <w:next w:val="Normal"/>
    <w:autoRedefine/>
    <w:uiPriority w:val="39"/>
    <w:unhideWhenUsed/>
    <w:rsid w:val="008C5FD4"/>
    <w:pPr>
      <w:spacing w:after="0"/>
      <w:ind w:left="1540"/>
    </w:pPr>
    <w:rPr>
      <w:sz w:val="18"/>
      <w:szCs w:val="18"/>
    </w:rPr>
  </w:style>
  <w:style w:type="paragraph" w:styleId="TOC9">
    <w:name w:val="toc 9"/>
    <w:basedOn w:val="Normal"/>
    <w:next w:val="Normal"/>
    <w:autoRedefine/>
    <w:uiPriority w:val="39"/>
    <w:unhideWhenUsed/>
    <w:rsid w:val="008C5FD4"/>
    <w:pPr>
      <w:spacing w:after="0"/>
      <w:ind w:left="1760"/>
    </w:pPr>
    <w:rPr>
      <w:sz w:val="18"/>
      <w:szCs w:val="18"/>
    </w:rPr>
  </w:style>
  <w:style w:type="table" w:styleId="GridTable5Dark-Accent4">
    <w:name w:val="Grid Table 5 Dark Accent 4"/>
    <w:basedOn w:val="TableNormal"/>
    <w:uiPriority w:val="50"/>
    <w:rsid w:val="0009578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AEDFB"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F9ED5"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F9ED5"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F9ED5"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F9ED5" w:themeFill="accent4"/>
      </w:tcPr>
    </w:tblStylePr>
    <w:tblStylePr w:type="band1Vert">
      <w:tblPr/>
      <w:tcPr>
        <w:shd w:val="clear" w:color="auto" w:fill="95DCF7" w:themeFill="accent4" w:themeFillTint="66"/>
      </w:tcPr>
    </w:tblStylePr>
    <w:tblStylePr w:type="band1Horz">
      <w:tblPr/>
      <w:tcPr>
        <w:shd w:val="clear" w:color="auto" w:fill="95DCF7" w:themeFill="accent4" w:themeFillTint="66"/>
      </w:tcPr>
    </w:tblStylePr>
  </w:style>
  <w:style w:type="table" w:styleId="GridTable5Dark-Accent1">
    <w:name w:val="Grid Table 5 Dark Accent 1"/>
    <w:basedOn w:val="TableNormal"/>
    <w:uiPriority w:val="50"/>
    <w:rsid w:val="0009578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 w:type="table" w:styleId="ListTable4-Accent1">
    <w:name w:val="List Table 4 Accent 1"/>
    <w:basedOn w:val="TableNormal"/>
    <w:uiPriority w:val="49"/>
    <w:rsid w:val="00095786"/>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tcBorders>
        <w:shd w:val="clear" w:color="auto" w:fill="156082" w:themeFill="accent1"/>
      </w:tcPr>
    </w:tblStylePr>
    <w:tblStylePr w:type="lastRow">
      <w:rPr>
        <w:b/>
        <w:bCs/>
      </w:rPr>
      <w:tblPr/>
      <w:tcPr>
        <w:tcBorders>
          <w:top w:val="double" w:sz="4" w:space="0" w:color="45B0E1" w:themeColor="accent1" w:themeTint="99"/>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styleId="ListTable5Dark-Accent1">
    <w:name w:val="List Table 5 Dark Accent 1"/>
    <w:basedOn w:val="TableNormal"/>
    <w:uiPriority w:val="50"/>
    <w:rsid w:val="00095786"/>
    <w:pPr>
      <w:spacing w:after="0" w:line="240" w:lineRule="auto"/>
    </w:pPr>
    <w:rPr>
      <w:color w:val="FFFFFF" w:themeColor="background1"/>
    </w:rPr>
    <w:tblPr>
      <w:tblStyleRowBandSize w:val="1"/>
      <w:tblStyleColBandSize w:val="1"/>
      <w:tblBorders>
        <w:top w:val="single" w:sz="24" w:space="0" w:color="156082" w:themeColor="accent1"/>
        <w:left w:val="single" w:sz="24" w:space="0" w:color="156082" w:themeColor="accent1"/>
        <w:bottom w:val="single" w:sz="24" w:space="0" w:color="156082" w:themeColor="accent1"/>
        <w:right w:val="single" w:sz="24" w:space="0" w:color="156082" w:themeColor="accent1"/>
      </w:tblBorders>
    </w:tblPr>
    <w:tcPr>
      <w:shd w:val="clear" w:color="auto" w:fill="15608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paragraph" w:styleId="NoSpacing">
    <w:name w:val="No Spacing"/>
    <w:link w:val="NoSpacingChar"/>
    <w:uiPriority w:val="1"/>
    <w:qFormat/>
    <w:rsid w:val="00376CFC"/>
    <w:pPr>
      <w:spacing w:after="0" w:line="240" w:lineRule="auto"/>
    </w:pPr>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376CFC"/>
    <w:rPr>
      <w:rFonts w:eastAsiaTheme="minorEastAsia"/>
      <w:kern w:val="0"/>
      <w:sz w:val="22"/>
      <w:szCs w:val="22"/>
      <w:lang w:val="en-US" w:eastAsia="zh-CN"/>
      <w14:ligatures w14:val="none"/>
    </w:rPr>
  </w:style>
  <w:style w:type="table" w:customStyle="1" w:styleId="Tmavtabulkasmkou5zvraznn11">
    <w:name w:val="Tmavá tabulka s mřížkou 5 – zvýraznění 11"/>
    <w:basedOn w:val="TableNormal"/>
    <w:uiPriority w:val="50"/>
    <w:rsid w:val="00B75C9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4F5"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56082"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56082"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56082"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56082" w:themeFill="accent1"/>
      </w:tcPr>
    </w:tblStylePr>
    <w:tblStylePr w:type="band1Vert">
      <w:tblPr/>
      <w:tcPr>
        <w:shd w:val="clear" w:color="auto" w:fill="83CAEB" w:themeFill="accent1" w:themeFillTint="66"/>
      </w:tcPr>
    </w:tblStylePr>
    <w:tblStylePr w:type="band1Horz">
      <w:tblPr/>
      <w:tcPr>
        <w:shd w:val="clear" w:color="auto" w:fill="83CAEB"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diagramQuickStyle" Target="diagrams/quickStyle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5" Type="http://schemas.openxmlformats.org/officeDocument/2006/relationships/webSettings" Target="webSettings.xml"/><Relationship Id="rId15" Type="http://schemas.microsoft.com/office/2007/relationships/diagramDrawing" Target="diagrams/drawing1.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diagramColors" Target="diagrams/colors1.xml"/></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0E64CE2-D939-4965-8EF5-AAF2FD9C476A}" type="doc">
      <dgm:prSet loTypeId="urn:microsoft.com/office/officeart/2005/8/layout/process3" loCatId="process" qsTypeId="urn:microsoft.com/office/officeart/2005/8/quickstyle/simple4" qsCatId="simple" csTypeId="urn:microsoft.com/office/officeart/2005/8/colors/accent1_2" csCatId="accent1" phldr="1"/>
      <dgm:spPr/>
      <dgm:t>
        <a:bodyPr/>
        <a:lstStyle/>
        <a:p>
          <a:endParaRPr lang="cs-CZ"/>
        </a:p>
      </dgm:t>
    </dgm:pt>
    <dgm:pt modelId="{54DC83B6-26E4-4D8D-A91F-6B0374E0C6BD}">
      <dgm:prSet phldrT="[Text]" custT="1"/>
      <dgm:spPr/>
      <dgm:t>
        <a:bodyPr/>
        <a:lstStyle/>
        <a:p>
          <a:pPr algn="l"/>
          <a:r>
            <a:rPr lang="cs-CZ" sz="1200"/>
            <a:t>Drafting</a:t>
          </a:r>
        </a:p>
      </dgm:t>
    </dgm:pt>
    <dgm:pt modelId="{B03C3C8F-7E84-4C81-8D37-C2FA8617851F}" type="parTrans" cxnId="{CCF75A5E-B774-4789-9B20-BC878CF8C3FE}">
      <dgm:prSet/>
      <dgm:spPr/>
      <dgm:t>
        <a:bodyPr/>
        <a:lstStyle/>
        <a:p>
          <a:pPr algn="l"/>
          <a:endParaRPr lang="cs-CZ"/>
        </a:p>
      </dgm:t>
    </dgm:pt>
    <dgm:pt modelId="{86449518-4B1A-446D-AA05-F79F4FE2091D}" type="sibTrans" cxnId="{CCF75A5E-B774-4789-9B20-BC878CF8C3FE}">
      <dgm:prSet custT="1"/>
      <dgm:spPr/>
      <dgm:t>
        <a:bodyPr/>
        <a:lstStyle/>
        <a:p>
          <a:pPr algn="l"/>
          <a:endParaRPr lang="cs-CZ" sz="1200"/>
        </a:p>
      </dgm:t>
    </dgm:pt>
    <dgm:pt modelId="{94F3DCFB-090B-4F72-AA91-3FEF5CC377F3}">
      <dgm:prSet phldrT="[Text]" custT="1"/>
      <dgm:spPr/>
      <dgm:t>
        <a:bodyPr/>
        <a:lstStyle/>
        <a:p>
          <a:pPr algn="l"/>
          <a:r>
            <a:rPr lang="cs-CZ" sz="1200"/>
            <a:t>MoGEE</a:t>
          </a:r>
        </a:p>
      </dgm:t>
    </dgm:pt>
    <dgm:pt modelId="{9DD1F2CE-B425-46C0-AE20-34C7BA5E710C}" type="parTrans" cxnId="{D10F9FAA-2E60-481F-BD4E-92587D74BA46}">
      <dgm:prSet/>
      <dgm:spPr/>
      <dgm:t>
        <a:bodyPr/>
        <a:lstStyle/>
        <a:p>
          <a:pPr algn="l"/>
          <a:endParaRPr lang="cs-CZ"/>
        </a:p>
      </dgm:t>
    </dgm:pt>
    <dgm:pt modelId="{5FBE4723-C9B5-451A-89F4-4FE0DC7C28FB}" type="sibTrans" cxnId="{D10F9FAA-2E60-481F-BD4E-92587D74BA46}">
      <dgm:prSet/>
      <dgm:spPr/>
      <dgm:t>
        <a:bodyPr/>
        <a:lstStyle/>
        <a:p>
          <a:pPr algn="l"/>
          <a:endParaRPr lang="cs-CZ"/>
        </a:p>
      </dgm:t>
    </dgm:pt>
    <dgm:pt modelId="{CA37B61A-523C-4BE0-918B-855A38229FF9}">
      <dgm:prSet phldrT="[Text]" custT="1"/>
      <dgm:spPr/>
      <dgm:t>
        <a:bodyPr/>
        <a:lstStyle/>
        <a:p>
          <a:pPr algn="l"/>
          <a:r>
            <a:rPr lang="cs-CZ" sz="1200"/>
            <a:t>Validation</a:t>
          </a:r>
        </a:p>
      </dgm:t>
    </dgm:pt>
    <dgm:pt modelId="{34B4B273-32A9-47BA-90A5-0DA286B07E1E}" type="parTrans" cxnId="{814EF7EA-E660-4380-8278-6DC1E64B10D4}">
      <dgm:prSet/>
      <dgm:spPr/>
      <dgm:t>
        <a:bodyPr/>
        <a:lstStyle/>
        <a:p>
          <a:pPr algn="l"/>
          <a:endParaRPr lang="cs-CZ"/>
        </a:p>
      </dgm:t>
    </dgm:pt>
    <dgm:pt modelId="{D7719A8B-F0E6-4CDC-AFCA-D165908822CF}" type="sibTrans" cxnId="{814EF7EA-E660-4380-8278-6DC1E64B10D4}">
      <dgm:prSet custT="1"/>
      <dgm:spPr/>
      <dgm:t>
        <a:bodyPr/>
        <a:lstStyle/>
        <a:p>
          <a:pPr algn="l"/>
          <a:endParaRPr lang="cs-CZ" sz="1200"/>
        </a:p>
      </dgm:t>
    </dgm:pt>
    <dgm:pt modelId="{77FFE2B5-95B8-460C-A782-25E4650CBEE5}">
      <dgm:prSet phldrT="[Text]" custT="1"/>
      <dgm:spPr/>
      <dgm:t>
        <a:bodyPr/>
        <a:lstStyle/>
        <a:p>
          <a:pPr algn="l"/>
          <a:r>
            <a:rPr lang="cs-CZ" sz="1200"/>
            <a:t> Government + other state authorities</a:t>
          </a:r>
        </a:p>
      </dgm:t>
    </dgm:pt>
    <dgm:pt modelId="{A2CE3B28-2FAC-4430-99A3-5A932516FB72}" type="parTrans" cxnId="{0438D1CF-A44E-4F97-A038-91072745D215}">
      <dgm:prSet/>
      <dgm:spPr/>
      <dgm:t>
        <a:bodyPr/>
        <a:lstStyle/>
        <a:p>
          <a:pPr algn="l"/>
          <a:endParaRPr lang="cs-CZ"/>
        </a:p>
      </dgm:t>
    </dgm:pt>
    <dgm:pt modelId="{A0CF7F26-6E76-4911-9183-5B4C369F58E8}" type="sibTrans" cxnId="{0438D1CF-A44E-4F97-A038-91072745D215}">
      <dgm:prSet/>
      <dgm:spPr/>
      <dgm:t>
        <a:bodyPr/>
        <a:lstStyle/>
        <a:p>
          <a:pPr algn="l"/>
          <a:endParaRPr lang="cs-CZ"/>
        </a:p>
      </dgm:t>
    </dgm:pt>
    <dgm:pt modelId="{F5AE001D-3EC5-411E-9414-E6E5FF782974}">
      <dgm:prSet phldrT="[Text]" custT="1"/>
      <dgm:spPr/>
      <dgm:t>
        <a:bodyPr/>
        <a:lstStyle/>
        <a:p>
          <a:pPr algn="l"/>
          <a:r>
            <a:rPr lang="cs-CZ" sz="1200"/>
            <a:t>Consoli</a:t>
          </a:r>
        </a:p>
        <a:p>
          <a:pPr algn="l"/>
          <a:r>
            <a:rPr lang="cs-CZ" sz="1200"/>
            <a:t>dation</a:t>
          </a:r>
        </a:p>
      </dgm:t>
    </dgm:pt>
    <dgm:pt modelId="{0D3C7E6B-5308-410D-8AF3-C44346CB9ABA}" type="parTrans" cxnId="{A90E4513-4A81-4227-8ABE-ACEE9D75DB1D}">
      <dgm:prSet/>
      <dgm:spPr/>
      <dgm:t>
        <a:bodyPr/>
        <a:lstStyle/>
        <a:p>
          <a:pPr algn="l"/>
          <a:endParaRPr lang="cs-CZ"/>
        </a:p>
      </dgm:t>
    </dgm:pt>
    <dgm:pt modelId="{A6662CB3-942A-44C0-9844-28069D4EBF76}" type="sibTrans" cxnId="{A90E4513-4A81-4227-8ABE-ACEE9D75DB1D}">
      <dgm:prSet custT="1"/>
      <dgm:spPr/>
      <dgm:t>
        <a:bodyPr/>
        <a:lstStyle/>
        <a:p>
          <a:pPr algn="l"/>
          <a:endParaRPr lang="cs-CZ" sz="1200"/>
        </a:p>
      </dgm:t>
    </dgm:pt>
    <dgm:pt modelId="{1786D81F-8436-4C11-AC03-451C090D2FE7}">
      <dgm:prSet phldrT="[Text]" custT="1"/>
      <dgm:spPr/>
      <dgm:t>
        <a:bodyPr/>
        <a:lstStyle/>
        <a:p>
          <a:pPr algn="l"/>
          <a:r>
            <a:rPr lang="cs-CZ" sz="1200"/>
            <a:t>MoGEE (PD, FD)</a:t>
          </a:r>
        </a:p>
      </dgm:t>
    </dgm:pt>
    <dgm:pt modelId="{DF995044-D970-403F-96BB-5A41D497792B}" type="parTrans" cxnId="{BF3DB088-4D5D-4553-92A7-A9CF4753FB79}">
      <dgm:prSet/>
      <dgm:spPr/>
      <dgm:t>
        <a:bodyPr/>
        <a:lstStyle/>
        <a:p>
          <a:pPr algn="l"/>
          <a:endParaRPr lang="cs-CZ"/>
        </a:p>
      </dgm:t>
    </dgm:pt>
    <dgm:pt modelId="{F42DDA25-4459-40D3-A5DB-CD911F5C617B}" type="sibTrans" cxnId="{BF3DB088-4D5D-4553-92A7-A9CF4753FB79}">
      <dgm:prSet/>
      <dgm:spPr/>
      <dgm:t>
        <a:bodyPr/>
        <a:lstStyle/>
        <a:p>
          <a:pPr algn="l"/>
          <a:endParaRPr lang="cs-CZ"/>
        </a:p>
      </dgm:t>
    </dgm:pt>
    <dgm:pt modelId="{73A0CD33-F9BB-41F0-930D-C71C4EAE7469}">
      <dgm:prSet custT="1"/>
      <dgm:spPr/>
      <dgm:t>
        <a:bodyPr/>
        <a:lstStyle/>
        <a:p>
          <a:pPr algn="l"/>
          <a:r>
            <a:rPr lang="cs-CZ" sz="1200"/>
            <a:t>Legal wording</a:t>
          </a:r>
        </a:p>
      </dgm:t>
    </dgm:pt>
    <dgm:pt modelId="{19A7506B-9A69-4D54-B626-D05D532F5B53}" type="parTrans" cxnId="{4DDC5A42-59E7-4111-82C9-8A3881267280}">
      <dgm:prSet/>
      <dgm:spPr/>
      <dgm:t>
        <a:bodyPr/>
        <a:lstStyle/>
        <a:p>
          <a:pPr algn="l"/>
          <a:endParaRPr lang="cs-CZ"/>
        </a:p>
      </dgm:t>
    </dgm:pt>
    <dgm:pt modelId="{DE280ED6-1713-49E1-8F54-C3ABD784F72B}" type="sibTrans" cxnId="{4DDC5A42-59E7-4111-82C9-8A3881267280}">
      <dgm:prSet custT="1"/>
      <dgm:spPr/>
      <dgm:t>
        <a:bodyPr/>
        <a:lstStyle/>
        <a:p>
          <a:pPr algn="l"/>
          <a:endParaRPr lang="cs-CZ" sz="1200"/>
        </a:p>
      </dgm:t>
    </dgm:pt>
    <dgm:pt modelId="{D9F60695-4E0B-4B27-A9EB-91A47D9578D2}">
      <dgm:prSet custT="1"/>
      <dgm:spPr/>
      <dgm:t>
        <a:bodyPr/>
        <a:lstStyle/>
        <a:p>
          <a:pPr algn="l"/>
          <a:r>
            <a:rPr lang="cs-CZ" sz="1200"/>
            <a:t>Adoption</a:t>
          </a:r>
        </a:p>
      </dgm:t>
    </dgm:pt>
    <dgm:pt modelId="{FEC4F142-6838-4589-B8B2-17CD74480359}" type="parTrans" cxnId="{4260168D-B185-4462-A601-D9594548B9CC}">
      <dgm:prSet/>
      <dgm:spPr/>
      <dgm:t>
        <a:bodyPr/>
        <a:lstStyle/>
        <a:p>
          <a:pPr algn="l"/>
          <a:endParaRPr lang="cs-CZ"/>
        </a:p>
      </dgm:t>
    </dgm:pt>
    <dgm:pt modelId="{00653C4D-8AD5-43EA-B941-D7E52C51AE78}" type="sibTrans" cxnId="{4260168D-B185-4462-A601-D9594548B9CC}">
      <dgm:prSet/>
      <dgm:spPr/>
      <dgm:t>
        <a:bodyPr/>
        <a:lstStyle/>
        <a:p>
          <a:pPr algn="l"/>
          <a:endParaRPr lang="cs-CZ"/>
        </a:p>
      </dgm:t>
    </dgm:pt>
    <dgm:pt modelId="{6305F56D-722C-48C2-A882-5EC5FC502D68}">
      <dgm:prSet phldrT="[Text]" custT="1"/>
      <dgm:spPr/>
      <dgm:t>
        <a:bodyPr/>
        <a:lstStyle/>
        <a:p>
          <a:pPr algn="l"/>
          <a:r>
            <a:rPr lang="cs-CZ" sz="1200"/>
            <a:t>Traditional Leaders</a:t>
          </a:r>
        </a:p>
      </dgm:t>
    </dgm:pt>
    <dgm:pt modelId="{3CF049D6-445B-45C1-9ADB-A9C1D7ACEB28}" type="parTrans" cxnId="{10D5E1E9-7B37-4E56-AD66-DF1471BB1177}">
      <dgm:prSet/>
      <dgm:spPr/>
      <dgm:t>
        <a:bodyPr/>
        <a:lstStyle/>
        <a:p>
          <a:pPr algn="l"/>
          <a:endParaRPr lang="cs-CZ"/>
        </a:p>
      </dgm:t>
    </dgm:pt>
    <dgm:pt modelId="{264A1DA2-D281-4789-B598-5F8117821A84}" type="sibTrans" cxnId="{10D5E1E9-7B37-4E56-AD66-DF1471BB1177}">
      <dgm:prSet/>
      <dgm:spPr/>
      <dgm:t>
        <a:bodyPr/>
        <a:lstStyle/>
        <a:p>
          <a:pPr algn="l"/>
          <a:endParaRPr lang="cs-CZ"/>
        </a:p>
      </dgm:t>
    </dgm:pt>
    <dgm:pt modelId="{EAA359C5-8857-445C-93C8-FFFDD9DA36A9}">
      <dgm:prSet phldrT="[Text]" custT="1"/>
      <dgm:spPr/>
      <dgm:t>
        <a:bodyPr/>
        <a:lstStyle/>
        <a:p>
          <a:pPr algn="l"/>
          <a:r>
            <a:rPr lang="cs-CZ" sz="1200"/>
            <a:t>Academia</a:t>
          </a:r>
        </a:p>
      </dgm:t>
    </dgm:pt>
    <dgm:pt modelId="{7E5C1C7C-42CC-4F20-902A-8729E6B6C23E}" type="parTrans" cxnId="{AD983407-F915-4852-AE6C-2CD157E41A61}">
      <dgm:prSet/>
      <dgm:spPr/>
      <dgm:t>
        <a:bodyPr/>
        <a:lstStyle/>
        <a:p>
          <a:pPr algn="l"/>
          <a:endParaRPr lang="cs-CZ"/>
        </a:p>
      </dgm:t>
    </dgm:pt>
    <dgm:pt modelId="{B50909AA-B40A-40DB-980A-011AC66BE248}" type="sibTrans" cxnId="{AD983407-F915-4852-AE6C-2CD157E41A61}">
      <dgm:prSet/>
      <dgm:spPr/>
      <dgm:t>
        <a:bodyPr/>
        <a:lstStyle/>
        <a:p>
          <a:pPr algn="l"/>
          <a:endParaRPr lang="cs-CZ"/>
        </a:p>
      </dgm:t>
    </dgm:pt>
    <dgm:pt modelId="{53660B5E-D026-4624-B69B-016920A6ACD9}">
      <dgm:prSet phldrT="[Text]" custT="1"/>
      <dgm:spPr/>
      <dgm:t>
        <a:bodyPr/>
        <a:lstStyle/>
        <a:p>
          <a:pPr algn="l"/>
          <a:r>
            <a:rPr lang="cs-CZ" sz="1200"/>
            <a:t>Civil  Society Organisations</a:t>
          </a:r>
        </a:p>
      </dgm:t>
    </dgm:pt>
    <dgm:pt modelId="{F16AB290-97B3-49AD-A1E9-002BC3F97878}" type="parTrans" cxnId="{F869F86B-3F41-4149-A684-C6068E473A20}">
      <dgm:prSet/>
      <dgm:spPr/>
      <dgm:t>
        <a:bodyPr/>
        <a:lstStyle/>
        <a:p>
          <a:pPr algn="l"/>
          <a:endParaRPr lang="cs-CZ"/>
        </a:p>
      </dgm:t>
    </dgm:pt>
    <dgm:pt modelId="{97EF6F99-0981-4242-B2AA-0870C431610A}" type="sibTrans" cxnId="{F869F86B-3F41-4149-A684-C6068E473A20}">
      <dgm:prSet/>
      <dgm:spPr/>
      <dgm:t>
        <a:bodyPr/>
        <a:lstStyle/>
        <a:p>
          <a:pPr algn="l"/>
          <a:endParaRPr lang="cs-CZ"/>
        </a:p>
      </dgm:t>
    </dgm:pt>
    <dgm:pt modelId="{A0969017-67B6-4B5A-8486-3731E051675A}">
      <dgm:prSet phldrT="[Text]" custT="1"/>
      <dgm:spPr/>
      <dgm:t>
        <a:bodyPr/>
        <a:lstStyle/>
        <a:p>
          <a:pPr algn="l"/>
          <a:r>
            <a:rPr lang="cs-CZ" sz="1200"/>
            <a:t>Private sector</a:t>
          </a:r>
        </a:p>
      </dgm:t>
    </dgm:pt>
    <dgm:pt modelId="{967C107C-CA12-4681-A827-E76D3B84F748}" type="parTrans" cxnId="{7802F597-11C3-45E9-8F31-CC641DAD1BF0}">
      <dgm:prSet/>
      <dgm:spPr/>
      <dgm:t>
        <a:bodyPr/>
        <a:lstStyle/>
        <a:p>
          <a:pPr algn="l"/>
          <a:endParaRPr lang="cs-CZ"/>
        </a:p>
      </dgm:t>
    </dgm:pt>
    <dgm:pt modelId="{3A679046-E781-4344-B248-4797A315485A}" type="sibTrans" cxnId="{7802F597-11C3-45E9-8F31-CC641DAD1BF0}">
      <dgm:prSet/>
      <dgm:spPr/>
      <dgm:t>
        <a:bodyPr/>
        <a:lstStyle/>
        <a:p>
          <a:pPr algn="l"/>
          <a:endParaRPr lang="cs-CZ"/>
        </a:p>
      </dgm:t>
    </dgm:pt>
    <dgm:pt modelId="{C1530A33-F99C-481A-9F26-A359B52E9E4B}">
      <dgm:prSet phldrT="[Text]" custT="1"/>
      <dgm:spPr/>
      <dgm:t>
        <a:bodyPr/>
        <a:lstStyle/>
        <a:p>
          <a:pPr algn="l"/>
          <a:r>
            <a:rPr lang="cs-CZ" sz="1200"/>
            <a:t>Cooperating Partners</a:t>
          </a:r>
        </a:p>
      </dgm:t>
    </dgm:pt>
    <dgm:pt modelId="{6E62D28C-1397-4D35-A06B-E8BB5180B4AC}" type="parTrans" cxnId="{DE3E0458-DB44-484E-98D6-5A2E4AC54977}">
      <dgm:prSet/>
      <dgm:spPr/>
      <dgm:t>
        <a:bodyPr/>
        <a:lstStyle/>
        <a:p>
          <a:pPr algn="l"/>
          <a:endParaRPr lang="cs-CZ"/>
        </a:p>
      </dgm:t>
    </dgm:pt>
    <dgm:pt modelId="{79B34C9A-5E0D-4DE5-A03C-8F95498249C9}" type="sibTrans" cxnId="{DE3E0458-DB44-484E-98D6-5A2E4AC54977}">
      <dgm:prSet/>
      <dgm:spPr/>
      <dgm:t>
        <a:bodyPr/>
        <a:lstStyle/>
        <a:p>
          <a:pPr algn="l"/>
          <a:endParaRPr lang="cs-CZ"/>
        </a:p>
      </dgm:t>
    </dgm:pt>
    <dgm:pt modelId="{131E9E27-89BE-4683-B418-60A8AB1A058D}">
      <dgm:prSet custT="1"/>
      <dgm:spPr/>
      <dgm:t>
        <a:bodyPr/>
        <a:lstStyle/>
        <a:p>
          <a:pPr algn="l"/>
          <a:r>
            <a:rPr lang="cs-CZ" sz="1200"/>
            <a:t>MoJ</a:t>
          </a:r>
        </a:p>
      </dgm:t>
    </dgm:pt>
    <dgm:pt modelId="{C20D4F62-F9EB-413B-83A3-8C8E96DD6C96}" type="parTrans" cxnId="{4086D8B2-51DD-4627-AD16-6FBB2D88985A}">
      <dgm:prSet/>
      <dgm:spPr/>
      <dgm:t>
        <a:bodyPr/>
        <a:lstStyle/>
        <a:p>
          <a:pPr algn="l"/>
          <a:endParaRPr lang="cs-CZ"/>
        </a:p>
      </dgm:t>
    </dgm:pt>
    <dgm:pt modelId="{08CFC11C-3376-4C7D-8FF0-6EDAC076E2D2}" type="sibTrans" cxnId="{4086D8B2-51DD-4627-AD16-6FBB2D88985A}">
      <dgm:prSet/>
      <dgm:spPr/>
      <dgm:t>
        <a:bodyPr/>
        <a:lstStyle/>
        <a:p>
          <a:pPr algn="l"/>
          <a:endParaRPr lang="cs-CZ"/>
        </a:p>
      </dgm:t>
    </dgm:pt>
    <dgm:pt modelId="{4481A178-F1A8-4B1E-9970-5698045BEA24}">
      <dgm:prSet custT="1"/>
      <dgm:spPr/>
      <dgm:t>
        <a:bodyPr/>
        <a:lstStyle/>
        <a:p>
          <a:pPr algn="l"/>
          <a:r>
            <a:rPr lang="cs-CZ" sz="1200"/>
            <a:t>Cabinet Office</a:t>
          </a:r>
        </a:p>
      </dgm:t>
    </dgm:pt>
    <dgm:pt modelId="{6DEF6C2D-A651-4E21-85C4-845C770BF7A9}" type="parTrans" cxnId="{9C23E4DA-837F-4A1A-B370-B12B427B4116}">
      <dgm:prSet/>
      <dgm:spPr/>
      <dgm:t>
        <a:bodyPr/>
        <a:lstStyle/>
        <a:p>
          <a:pPr algn="l"/>
          <a:endParaRPr lang="cs-CZ"/>
        </a:p>
      </dgm:t>
    </dgm:pt>
    <dgm:pt modelId="{56E4F1E1-4A42-488B-BE2B-28DA8B88E133}" type="sibTrans" cxnId="{9C23E4DA-837F-4A1A-B370-B12B427B4116}">
      <dgm:prSet/>
      <dgm:spPr/>
      <dgm:t>
        <a:bodyPr/>
        <a:lstStyle/>
        <a:p>
          <a:pPr algn="l"/>
          <a:endParaRPr lang="cs-CZ"/>
        </a:p>
      </dgm:t>
    </dgm:pt>
    <dgm:pt modelId="{FCD25BC0-9FDF-4BE6-992B-809BF8EBA592}">
      <dgm:prSet phldrT="[Text]" custT="1"/>
      <dgm:spPr/>
      <dgm:t>
        <a:bodyPr/>
        <a:lstStyle/>
        <a:p>
          <a:pPr algn="l"/>
          <a:r>
            <a:rPr lang="cs-CZ" sz="1200"/>
            <a:t>Legal expertise</a:t>
          </a:r>
        </a:p>
      </dgm:t>
    </dgm:pt>
    <dgm:pt modelId="{46B159EE-A39C-4452-937E-5C8573756675}" type="parTrans" cxnId="{B8090052-3BF9-474C-AA97-E9F7ADD8DCA1}">
      <dgm:prSet/>
      <dgm:spPr/>
      <dgm:t>
        <a:bodyPr/>
        <a:lstStyle/>
        <a:p>
          <a:endParaRPr lang="en-GB"/>
        </a:p>
      </dgm:t>
    </dgm:pt>
    <dgm:pt modelId="{1283670A-46E0-47B5-A0B1-5F3E6C1B9267}" type="sibTrans" cxnId="{B8090052-3BF9-474C-AA97-E9F7ADD8DCA1}">
      <dgm:prSet/>
      <dgm:spPr/>
      <dgm:t>
        <a:bodyPr/>
        <a:lstStyle/>
        <a:p>
          <a:endParaRPr lang="en-GB"/>
        </a:p>
      </dgm:t>
    </dgm:pt>
    <dgm:pt modelId="{FD271679-E89C-43B6-9E51-88EDA83496C7}" type="pres">
      <dgm:prSet presAssocID="{30E64CE2-D939-4965-8EF5-AAF2FD9C476A}" presName="linearFlow" presStyleCnt="0">
        <dgm:presLayoutVars>
          <dgm:dir/>
          <dgm:animLvl val="lvl"/>
          <dgm:resizeHandles val="exact"/>
        </dgm:presLayoutVars>
      </dgm:prSet>
      <dgm:spPr/>
    </dgm:pt>
    <dgm:pt modelId="{54C1FBB5-DA4D-4826-B50A-4ABA63F19133}" type="pres">
      <dgm:prSet presAssocID="{54DC83B6-26E4-4D8D-A91F-6B0374E0C6BD}" presName="composite" presStyleCnt="0"/>
      <dgm:spPr/>
    </dgm:pt>
    <dgm:pt modelId="{B95E91CA-1B88-44AF-A4A1-AAC590294F82}" type="pres">
      <dgm:prSet presAssocID="{54DC83B6-26E4-4D8D-A91F-6B0374E0C6BD}" presName="parTx" presStyleLbl="node1" presStyleIdx="0" presStyleCnt="5">
        <dgm:presLayoutVars>
          <dgm:chMax val="0"/>
          <dgm:chPref val="0"/>
          <dgm:bulletEnabled val="1"/>
        </dgm:presLayoutVars>
      </dgm:prSet>
      <dgm:spPr/>
    </dgm:pt>
    <dgm:pt modelId="{1E4461E8-4E73-4499-9EA8-4AF5D3CF6FCE}" type="pres">
      <dgm:prSet presAssocID="{54DC83B6-26E4-4D8D-A91F-6B0374E0C6BD}" presName="parSh" presStyleLbl="node1" presStyleIdx="0" presStyleCnt="5" custAng="0" custLinFactNeighborY="-81620"/>
      <dgm:spPr/>
    </dgm:pt>
    <dgm:pt modelId="{9F856173-938F-4EF0-8604-652E2BD23CA5}" type="pres">
      <dgm:prSet presAssocID="{54DC83B6-26E4-4D8D-A91F-6B0374E0C6BD}" presName="desTx" presStyleLbl="fgAcc1" presStyleIdx="0" presStyleCnt="5" custAng="0" custScaleY="21704" custLinFactNeighborY="-54836">
        <dgm:presLayoutVars>
          <dgm:bulletEnabled val="1"/>
        </dgm:presLayoutVars>
      </dgm:prSet>
      <dgm:spPr/>
    </dgm:pt>
    <dgm:pt modelId="{97EDE1A6-E5B7-4FFF-9C1E-5FC481CC67AA}" type="pres">
      <dgm:prSet presAssocID="{86449518-4B1A-446D-AA05-F79F4FE2091D}" presName="sibTrans" presStyleLbl="sibTrans2D1" presStyleIdx="0" presStyleCnt="4" custAng="0"/>
      <dgm:spPr/>
    </dgm:pt>
    <dgm:pt modelId="{E3F56226-ACCD-4623-AC04-7D46B5F0C177}" type="pres">
      <dgm:prSet presAssocID="{86449518-4B1A-446D-AA05-F79F4FE2091D}" presName="connTx" presStyleLbl="sibTrans2D1" presStyleIdx="0" presStyleCnt="4"/>
      <dgm:spPr/>
    </dgm:pt>
    <dgm:pt modelId="{A5AAB10B-0C38-4CCC-B989-35A47D7B04BA}" type="pres">
      <dgm:prSet presAssocID="{CA37B61A-523C-4BE0-918B-855A38229FF9}" presName="composite" presStyleCnt="0"/>
      <dgm:spPr/>
    </dgm:pt>
    <dgm:pt modelId="{9F990BC8-6C18-4359-A3C1-C69BBF90F16E}" type="pres">
      <dgm:prSet presAssocID="{CA37B61A-523C-4BE0-918B-855A38229FF9}" presName="parTx" presStyleLbl="node1" presStyleIdx="0" presStyleCnt="5">
        <dgm:presLayoutVars>
          <dgm:chMax val="0"/>
          <dgm:chPref val="0"/>
          <dgm:bulletEnabled val="1"/>
        </dgm:presLayoutVars>
      </dgm:prSet>
      <dgm:spPr/>
    </dgm:pt>
    <dgm:pt modelId="{B66D1116-3F09-400F-9C36-A252938479B1}" type="pres">
      <dgm:prSet presAssocID="{CA37B61A-523C-4BE0-918B-855A38229FF9}" presName="parSh" presStyleLbl="node1" presStyleIdx="1" presStyleCnt="5" custAng="0" custScaleX="130544" custLinFactNeighborY="-74314"/>
      <dgm:spPr/>
    </dgm:pt>
    <dgm:pt modelId="{796D8978-ECBB-442D-A8B0-B90E0A315C31}" type="pres">
      <dgm:prSet presAssocID="{CA37B61A-523C-4BE0-918B-855A38229FF9}" presName="desTx" presStyleLbl="fgAcc1" presStyleIdx="1" presStyleCnt="5" custAng="0" custScaleX="164822" custScaleY="64260" custLinFactNeighborX="3351" custLinFactNeighborY="-21350">
        <dgm:presLayoutVars>
          <dgm:bulletEnabled val="1"/>
        </dgm:presLayoutVars>
      </dgm:prSet>
      <dgm:spPr/>
    </dgm:pt>
    <dgm:pt modelId="{B3EFCD83-E4B8-41B2-B84F-2D90BD3EEB47}" type="pres">
      <dgm:prSet presAssocID="{D7719A8B-F0E6-4CDC-AFCA-D165908822CF}" presName="sibTrans" presStyleLbl="sibTrans2D1" presStyleIdx="1" presStyleCnt="4" custAng="0" custScaleX="75024"/>
      <dgm:spPr/>
    </dgm:pt>
    <dgm:pt modelId="{C5A289E9-2DE0-4496-9D26-E06A72957551}" type="pres">
      <dgm:prSet presAssocID="{D7719A8B-F0E6-4CDC-AFCA-D165908822CF}" presName="connTx" presStyleLbl="sibTrans2D1" presStyleIdx="1" presStyleCnt="4"/>
      <dgm:spPr/>
    </dgm:pt>
    <dgm:pt modelId="{92FADABA-13A9-487E-BC4F-6A7F38A876A5}" type="pres">
      <dgm:prSet presAssocID="{F5AE001D-3EC5-411E-9414-E6E5FF782974}" presName="composite" presStyleCnt="0"/>
      <dgm:spPr/>
    </dgm:pt>
    <dgm:pt modelId="{E9EDEE78-B0A7-4AA1-BE75-B958A2377E44}" type="pres">
      <dgm:prSet presAssocID="{F5AE001D-3EC5-411E-9414-E6E5FF782974}" presName="parTx" presStyleLbl="node1" presStyleIdx="1" presStyleCnt="5">
        <dgm:presLayoutVars>
          <dgm:chMax val="0"/>
          <dgm:chPref val="0"/>
          <dgm:bulletEnabled val="1"/>
        </dgm:presLayoutVars>
      </dgm:prSet>
      <dgm:spPr/>
    </dgm:pt>
    <dgm:pt modelId="{2BBD04FA-CFB3-4586-A212-62AE6D754F6B}" type="pres">
      <dgm:prSet presAssocID="{F5AE001D-3EC5-411E-9414-E6E5FF782974}" presName="parSh" presStyleLbl="node1" presStyleIdx="2" presStyleCnt="5" custAng="0" custScaleX="108669" custLinFactNeighborY="-77906"/>
      <dgm:spPr/>
    </dgm:pt>
    <dgm:pt modelId="{094EC592-F0EA-4D8E-94DE-A6EA1A0CDC7F}" type="pres">
      <dgm:prSet presAssocID="{F5AE001D-3EC5-411E-9414-E6E5FF782974}" presName="desTx" presStyleLbl="fgAcc1" presStyleIdx="2" presStyleCnt="5" custAng="0" custScaleY="22877" custLinFactNeighborX="-3078" custLinFactNeighborY="-53371">
        <dgm:presLayoutVars>
          <dgm:bulletEnabled val="1"/>
        </dgm:presLayoutVars>
      </dgm:prSet>
      <dgm:spPr/>
    </dgm:pt>
    <dgm:pt modelId="{20F66889-31D6-40B7-B8D2-0538F1C55642}" type="pres">
      <dgm:prSet presAssocID="{A6662CB3-942A-44C0-9844-28069D4EBF76}" presName="sibTrans" presStyleLbl="sibTrans2D1" presStyleIdx="2" presStyleCnt="4" custAng="0"/>
      <dgm:spPr/>
    </dgm:pt>
    <dgm:pt modelId="{573BAF78-5D6F-4696-B2D1-5D7038249664}" type="pres">
      <dgm:prSet presAssocID="{A6662CB3-942A-44C0-9844-28069D4EBF76}" presName="connTx" presStyleLbl="sibTrans2D1" presStyleIdx="2" presStyleCnt="4"/>
      <dgm:spPr/>
    </dgm:pt>
    <dgm:pt modelId="{5C8ABE99-2368-4809-AE71-3755E9C68444}" type="pres">
      <dgm:prSet presAssocID="{73A0CD33-F9BB-41F0-930D-C71C4EAE7469}" presName="composite" presStyleCnt="0"/>
      <dgm:spPr/>
    </dgm:pt>
    <dgm:pt modelId="{E4565E2C-214C-41DC-AC0B-1B6969C4F9C3}" type="pres">
      <dgm:prSet presAssocID="{73A0CD33-F9BB-41F0-930D-C71C4EAE7469}" presName="parTx" presStyleLbl="node1" presStyleIdx="2" presStyleCnt="5">
        <dgm:presLayoutVars>
          <dgm:chMax val="0"/>
          <dgm:chPref val="0"/>
          <dgm:bulletEnabled val="1"/>
        </dgm:presLayoutVars>
      </dgm:prSet>
      <dgm:spPr/>
    </dgm:pt>
    <dgm:pt modelId="{D3D74229-43F6-43F8-B1A0-E0ED0AB1D4C0}" type="pres">
      <dgm:prSet presAssocID="{73A0CD33-F9BB-41F0-930D-C71C4EAE7469}" presName="parSh" presStyleLbl="node1" presStyleIdx="3" presStyleCnt="5" custAng="0" custLinFactNeighborX="-747" custLinFactNeighborY="-77915"/>
      <dgm:spPr/>
    </dgm:pt>
    <dgm:pt modelId="{EA847FD0-AECA-4064-A8D3-D9693B62F4CD}" type="pres">
      <dgm:prSet presAssocID="{73A0CD33-F9BB-41F0-930D-C71C4EAE7469}" presName="desTx" presStyleLbl="fgAcc1" presStyleIdx="3" presStyleCnt="5" custAng="0" custScaleY="23364" custLinFactNeighborX="-4480" custLinFactNeighborY="-53084">
        <dgm:presLayoutVars>
          <dgm:bulletEnabled val="1"/>
        </dgm:presLayoutVars>
      </dgm:prSet>
      <dgm:spPr/>
    </dgm:pt>
    <dgm:pt modelId="{C4C47A6B-AF74-44CC-8F07-B064B99AD129}" type="pres">
      <dgm:prSet presAssocID="{DE280ED6-1713-49E1-8F54-C3ABD784F72B}" presName="sibTrans" presStyleLbl="sibTrans2D1" presStyleIdx="3" presStyleCnt="4" custAng="0"/>
      <dgm:spPr/>
    </dgm:pt>
    <dgm:pt modelId="{98868D85-7305-4F8E-AE9F-B119A2C2D3AA}" type="pres">
      <dgm:prSet presAssocID="{DE280ED6-1713-49E1-8F54-C3ABD784F72B}" presName="connTx" presStyleLbl="sibTrans2D1" presStyleIdx="3" presStyleCnt="4"/>
      <dgm:spPr/>
    </dgm:pt>
    <dgm:pt modelId="{B6E67662-46C3-44DE-ABCC-40CFFFD61112}" type="pres">
      <dgm:prSet presAssocID="{D9F60695-4E0B-4B27-A9EB-91A47D9578D2}" presName="composite" presStyleCnt="0"/>
      <dgm:spPr/>
    </dgm:pt>
    <dgm:pt modelId="{BB2DEF29-09C8-4F21-B26A-B08C965ADDEE}" type="pres">
      <dgm:prSet presAssocID="{D9F60695-4E0B-4B27-A9EB-91A47D9578D2}" presName="parTx" presStyleLbl="node1" presStyleIdx="3" presStyleCnt="5">
        <dgm:presLayoutVars>
          <dgm:chMax val="0"/>
          <dgm:chPref val="0"/>
          <dgm:bulletEnabled val="1"/>
        </dgm:presLayoutVars>
      </dgm:prSet>
      <dgm:spPr/>
    </dgm:pt>
    <dgm:pt modelId="{1C0FBD67-F869-4B30-A5BE-51928D6EA484}" type="pres">
      <dgm:prSet presAssocID="{D9F60695-4E0B-4B27-A9EB-91A47D9578D2}" presName="parSh" presStyleLbl="node1" presStyleIdx="4" presStyleCnt="5" custAng="0" custScaleX="145800" custLinFactNeighborX="-1494" custLinFactNeighborY="-81624"/>
      <dgm:spPr/>
    </dgm:pt>
    <dgm:pt modelId="{69B64BB2-023E-4D6E-B2DB-E1C75D71B813}" type="pres">
      <dgm:prSet presAssocID="{D9F60695-4E0B-4B27-A9EB-91A47D9578D2}" presName="desTx" presStyleLbl="fgAcc1" presStyleIdx="4" presStyleCnt="5" custAng="0" custScaleX="146706" custScaleY="2000000" custLinFactNeighborX="-3734" custLinFactNeighborY="-56114">
        <dgm:presLayoutVars>
          <dgm:bulletEnabled val="1"/>
        </dgm:presLayoutVars>
      </dgm:prSet>
      <dgm:spPr/>
    </dgm:pt>
  </dgm:ptLst>
  <dgm:cxnLst>
    <dgm:cxn modelId="{35107504-F5A3-4DD0-A294-4702DD16CA76}" type="presOf" srcId="{EAA359C5-8857-445C-93C8-FFFDD9DA36A9}" destId="{796D8978-ECBB-442D-A8B0-B90E0A315C31}" srcOrd="0" destOrd="2" presId="urn:microsoft.com/office/officeart/2005/8/layout/process3"/>
    <dgm:cxn modelId="{AD983407-F915-4852-AE6C-2CD157E41A61}" srcId="{CA37B61A-523C-4BE0-918B-855A38229FF9}" destId="{EAA359C5-8857-445C-93C8-FFFDD9DA36A9}" srcOrd="2" destOrd="0" parTransId="{7E5C1C7C-42CC-4F20-902A-8729E6B6C23E}" sibTransId="{B50909AA-B40A-40DB-980A-011AC66BE248}"/>
    <dgm:cxn modelId="{3EB7610F-0747-45C7-886E-032B8094BB85}" type="presOf" srcId="{FCD25BC0-9FDF-4BE6-992B-809BF8EBA592}" destId="{094EC592-F0EA-4D8E-94DE-A6EA1A0CDC7F}" srcOrd="0" destOrd="1" presId="urn:microsoft.com/office/officeart/2005/8/layout/process3"/>
    <dgm:cxn modelId="{A90E4513-4A81-4227-8ABE-ACEE9D75DB1D}" srcId="{30E64CE2-D939-4965-8EF5-AAF2FD9C476A}" destId="{F5AE001D-3EC5-411E-9414-E6E5FF782974}" srcOrd="2" destOrd="0" parTransId="{0D3C7E6B-5308-410D-8AF3-C44346CB9ABA}" sibTransId="{A6662CB3-942A-44C0-9844-28069D4EBF76}"/>
    <dgm:cxn modelId="{0544E018-AE55-4CE6-8C85-58DCD5707625}" type="presOf" srcId="{D9F60695-4E0B-4B27-A9EB-91A47D9578D2}" destId="{BB2DEF29-09C8-4F21-B26A-B08C965ADDEE}" srcOrd="0" destOrd="0" presId="urn:microsoft.com/office/officeart/2005/8/layout/process3"/>
    <dgm:cxn modelId="{25BACC1A-4B6E-4BB1-8DC8-12338B075C9C}" type="presOf" srcId="{F5AE001D-3EC5-411E-9414-E6E5FF782974}" destId="{E9EDEE78-B0A7-4AA1-BE75-B958A2377E44}" srcOrd="0" destOrd="0" presId="urn:microsoft.com/office/officeart/2005/8/layout/process3"/>
    <dgm:cxn modelId="{9551DC1B-CB73-4D33-A0F4-BAF72B82B7E8}" type="presOf" srcId="{77FFE2B5-95B8-460C-A782-25E4650CBEE5}" destId="{796D8978-ECBB-442D-A8B0-B90E0A315C31}" srcOrd="0" destOrd="0" presId="urn:microsoft.com/office/officeart/2005/8/layout/process3"/>
    <dgm:cxn modelId="{0368571F-C4A8-4F58-8C05-85FBA03E8FA4}" type="presOf" srcId="{A6662CB3-942A-44C0-9844-28069D4EBF76}" destId="{573BAF78-5D6F-4696-B2D1-5D7038249664}" srcOrd="1" destOrd="0" presId="urn:microsoft.com/office/officeart/2005/8/layout/process3"/>
    <dgm:cxn modelId="{4763C51F-C4B7-4915-891F-431E35599F7E}" type="presOf" srcId="{53660B5E-D026-4624-B69B-016920A6ACD9}" destId="{796D8978-ECBB-442D-A8B0-B90E0A315C31}" srcOrd="0" destOrd="3" presId="urn:microsoft.com/office/officeart/2005/8/layout/process3"/>
    <dgm:cxn modelId="{ECB33028-1A8E-4BE3-A504-1641A6CAE75D}" type="presOf" srcId="{73A0CD33-F9BB-41F0-930D-C71C4EAE7469}" destId="{E4565E2C-214C-41DC-AC0B-1B6969C4F9C3}" srcOrd="0" destOrd="0" presId="urn:microsoft.com/office/officeart/2005/8/layout/process3"/>
    <dgm:cxn modelId="{F278092B-0935-4996-A5A6-8CED318CD8A6}" type="presOf" srcId="{DE280ED6-1713-49E1-8F54-C3ABD784F72B}" destId="{98868D85-7305-4F8E-AE9F-B119A2C2D3AA}" srcOrd="1" destOrd="0" presId="urn:microsoft.com/office/officeart/2005/8/layout/process3"/>
    <dgm:cxn modelId="{23970A30-2079-4166-B129-023DF970BE4F}" type="presOf" srcId="{30E64CE2-D939-4965-8EF5-AAF2FD9C476A}" destId="{FD271679-E89C-43B6-9E51-88EDA83496C7}" srcOrd="0" destOrd="0" presId="urn:microsoft.com/office/officeart/2005/8/layout/process3"/>
    <dgm:cxn modelId="{084C3631-6AA5-498B-B6C4-3D8FE0C66C6E}" type="presOf" srcId="{CA37B61A-523C-4BE0-918B-855A38229FF9}" destId="{9F990BC8-6C18-4359-A3C1-C69BBF90F16E}" srcOrd="0" destOrd="0" presId="urn:microsoft.com/office/officeart/2005/8/layout/process3"/>
    <dgm:cxn modelId="{3A813737-6F43-4911-BF28-76020FE2D459}" type="presOf" srcId="{131E9E27-89BE-4683-B418-60A8AB1A058D}" destId="{EA847FD0-AECA-4064-A8D3-D9693B62F4CD}" srcOrd="0" destOrd="0" presId="urn:microsoft.com/office/officeart/2005/8/layout/process3"/>
    <dgm:cxn modelId="{CCF75A5E-B774-4789-9B20-BC878CF8C3FE}" srcId="{30E64CE2-D939-4965-8EF5-AAF2FD9C476A}" destId="{54DC83B6-26E4-4D8D-A91F-6B0374E0C6BD}" srcOrd="0" destOrd="0" parTransId="{B03C3C8F-7E84-4C81-8D37-C2FA8617851F}" sibTransId="{86449518-4B1A-446D-AA05-F79F4FE2091D}"/>
    <dgm:cxn modelId="{BFAF2B60-4680-45FD-A233-1ADEA79971BD}" type="presOf" srcId="{D7719A8B-F0E6-4CDC-AFCA-D165908822CF}" destId="{C5A289E9-2DE0-4496-9D26-E06A72957551}" srcOrd="1" destOrd="0" presId="urn:microsoft.com/office/officeart/2005/8/layout/process3"/>
    <dgm:cxn modelId="{3B66FE60-9651-4C62-9D7E-14EA401B9BD3}" type="presOf" srcId="{1786D81F-8436-4C11-AC03-451C090D2FE7}" destId="{094EC592-F0EA-4D8E-94DE-A6EA1A0CDC7F}" srcOrd="0" destOrd="0" presId="urn:microsoft.com/office/officeart/2005/8/layout/process3"/>
    <dgm:cxn modelId="{4DDC5A42-59E7-4111-82C9-8A3881267280}" srcId="{30E64CE2-D939-4965-8EF5-AAF2FD9C476A}" destId="{73A0CD33-F9BB-41F0-930D-C71C4EAE7469}" srcOrd="3" destOrd="0" parTransId="{19A7506B-9A69-4D54-B626-D05D532F5B53}" sibTransId="{DE280ED6-1713-49E1-8F54-C3ABD784F72B}"/>
    <dgm:cxn modelId="{B93B4B67-D785-4426-A1C0-38B7DBF413FB}" type="presOf" srcId="{94F3DCFB-090B-4F72-AA91-3FEF5CC377F3}" destId="{9F856173-938F-4EF0-8604-652E2BD23CA5}" srcOrd="0" destOrd="0" presId="urn:microsoft.com/office/officeart/2005/8/layout/process3"/>
    <dgm:cxn modelId="{F869F86B-3F41-4149-A684-C6068E473A20}" srcId="{CA37B61A-523C-4BE0-918B-855A38229FF9}" destId="{53660B5E-D026-4624-B69B-016920A6ACD9}" srcOrd="3" destOrd="0" parTransId="{F16AB290-97B3-49AD-A1E9-002BC3F97878}" sibTransId="{97EF6F99-0981-4242-B2AA-0870C431610A}"/>
    <dgm:cxn modelId="{B8090052-3BF9-474C-AA97-E9F7ADD8DCA1}" srcId="{F5AE001D-3EC5-411E-9414-E6E5FF782974}" destId="{FCD25BC0-9FDF-4BE6-992B-809BF8EBA592}" srcOrd="1" destOrd="0" parTransId="{46B159EE-A39C-4452-937E-5C8573756675}" sibTransId="{1283670A-46E0-47B5-A0B1-5F3E6C1B9267}"/>
    <dgm:cxn modelId="{491BB073-2160-4D41-B211-7E40EFAD9F22}" type="presOf" srcId="{4481A178-F1A8-4B1E-9970-5698045BEA24}" destId="{69B64BB2-023E-4D6E-B2DB-E1C75D71B813}" srcOrd="0" destOrd="0" presId="urn:microsoft.com/office/officeart/2005/8/layout/process3"/>
    <dgm:cxn modelId="{DE3E0458-DB44-484E-98D6-5A2E4AC54977}" srcId="{CA37B61A-523C-4BE0-918B-855A38229FF9}" destId="{C1530A33-F99C-481A-9F26-A359B52E9E4B}" srcOrd="5" destOrd="0" parTransId="{6E62D28C-1397-4D35-A06B-E8BB5180B4AC}" sibTransId="{79B34C9A-5E0D-4DE5-A03C-8F95498249C9}"/>
    <dgm:cxn modelId="{BF3DB088-4D5D-4553-92A7-A9CF4753FB79}" srcId="{F5AE001D-3EC5-411E-9414-E6E5FF782974}" destId="{1786D81F-8436-4C11-AC03-451C090D2FE7}" srcOrd="0" destOrd="0" parTransId="{DF995044-D970-403F-96BB-5A41D497792B}" sibTransId="{F42DDA25-4459-40D3-A5DB-CD911F5C617B}"/>
    <dgm:cxn modelId="{4260168D-B185-4462-A601-D9594548B9CC}" srcId="{30E64CE2-D939-4965-8EF5-AAF2FD9C476A}" destId="{D9F60695-4E0B-4B27-A9EB-91A47D9578D2}" srcOrd="4" destOrd="0" parTransId="{FEC4F142-6838-4589-B8B2-17CD74480359}" sibTransId="{00653C4D-8AD5-43EA-B941-D7E52C51AE78}"/>
    <dgm:cxn modelId="{7BCA7597-E37A-42B9-A0FC-E21545D4B7D4}" type="presOf" srcId="{F5AE001D-3EC5-411E-9414-E6E5FF782974}" destId="{2BBD04FA-CFB3-4586-A212-62AE6D754F6B}" srcOrd="1" destOrd="0" presId="urn:microsoft.com/office/officeart/2005/8/layout/process3"/>
    <dgm:cxn modelId="{7802F597-11C3-45E9-8F31-CC641DAD1BF0}" srcId="{CA37B61A-523C-4BE0-918B-855A38229FF9}" destId="{A0969017-67B6-4B5A-8486-3731E051675A}" srcOrd="4" destOrd="0" parTransId="{967C107C-CA12-4681-A827-E76D3B84F748}" sibTransId="{3A679046-E781-4344-B248-4797A315485A}"/>
    <dgm:cxn modelId="{D7D94E9B-4ED3-4F5C-93C4-F58E8C32E86B}" type="presOf" srcId="{54DC83B6-26E4-4D8D-A91F-6B0374E0C6BD}" destId="{B95E91CA-1B88-44AF-A4A1-AAC590294F82}" srcOrd="0" destOrd="0" presId="urn:microsoft.com/office/officeart/2005/8/layout/process3"/>
    <dgm:cxn modelId="{450B5E9D-11F3-472C-8E0C-4D0E570C2430}" type="presOf" srcId="{A0969017-67B6-4B5A-8486-3731E051675A}" destId="{796D8978-ECBB-442D-A8B0-B90E0A315C31}" srcOrd="0" destOrd="4" presId="urn:microsoft.com/office/officeart/2005/8/layout/process3"/>
    <dgm:cxn modelId="{0CFAC99D-B4E6-4ABC-9DA4-3D92B0FD0A6D}" type="presOf" srcId="{73A0CD33-F9BB-41F0-930D-C71C4EAE7469}" destId="{D3D74229-43F6-43F8-B1A0-E0ED0AB1D4C0}" srcOrd="1" destOrd="0" presId="urn:microsoft.com/office/officeart/2005/8/layout/process3"/>
    <dgm:cxn modelId="{61BEE2A0-5A4D-4A61-A83C-EE5CF5DEFED1}" type="presOf" srcId="{DE280ED6-1713-49E1-8F54-C3ABD784F72B}" destId="{C4C47A6B-AF74-44CC-8F07-B064B99AD129}" srcOrd="0" destOrd="0" presId="urn:microsoft.com/office/officeart/2005/8/layout/process3"/>
    <dgm:cxn modelId="{D10F9FAA-2E60-481F-BD4E-92587D74BA46}" srcId="{54DC83B6-26E4-4D8D-A91F-6B0374E0C6BD}" destId="{94F3DCFB-090B-4F72-AA91-3FEF5CC377F3}" srcOrd="0" destOrd="0" parTransId="{9DD1F2CE-B425-46C0-AE20-34C7BA5E710C}" sibTransId="{5FBE4723-C9B5-451A-89F4-4FE0DC7C28FB}"/>
    <dgm:cxn modelId="{4086D8B2-51DD-4627-AD16-6FBB2D88985A}" srcId="{73A0CD33-F9BB-41F0-930D-C71C4EAE7469}" destId="{131E9E27-89BE-4683-B418-60A8AB1A058D}" srcOrd="0" destOrd="0" parTransId="{C20D4F62-F9EB-413B-83A3-8C8E96DD6C96}" sibTransId="{08CFC11C-3376-4C7D-8FF0-6EDAC076E2D2}"/>
    <dgm:cxn modelId="{34B4F5C5-9C61-40F8-8F80-C5F6CEC2357D}" type="presOf" srcId="{86449518-4B1A-446D-AA05-F79F4FE2091D}" destId="{E3F56226-ACCD-4623-AC04-7D46B5F0C177}" srcOrd="1" destOrd="0" presId="urn:microsoft.com/office/officeart/2005/8/layout/process3"/>
    <dgm:cxn modelId="{8C6FB1CC-B545-404A-B639-B63A7EAC5CF5}" type="presOf" srcId="{D7719A8B-F0E6-4CDC-AFCA-D165908822CF}" destId="{B3EFCD83-E4B8-41B2-B84F-2D90BD3EEB47}" srcOrd="0" destOrd="0" presId="urn:microsoft.com/office/officeart/2005/8/layout/process3"/>
    <dgm:cxn modelId="{236E70CD-F8B5-445E-A5A2-52FFF3A299B2}" type="presOf" srcId="{C1530A33-F99C-481A-9F26-A359B52E9E4B}" destId="{796D8978-ECBB-442D-A8B0-B90E0A315C31}" srcOrd="0" destOrd="5" presId="urn:microsoft.com/office/officeart/2005/8/layout/process3"/>
    <dgm:cxn modelId="{127A49CE-9426-4517-B5EE-A7EB1E2AB7E7}" type="presOf" srcId="{54DC83B6-26E4-4D8D-A91F-6B0374E0C6BD}" destId="{1E4461E8-4E73-4499-9EA8-4AF5D3CF6FCE}" srcOrd="1" destOrd="0" presId="urn:microsoft.com/office/officeart/2005/8/layout/process3"/>
    <dgm:cxn modelId="{0438D1CF-A44E-4F97-A038-91072745D215}" srcId="{CA37B61A-523C-4BE0-918B-855A38229FF9}" destId="{77FFE2B5-95B8-460C-A782-25E4650CBEE5}" srcOrd="0" destOrd="0" parTransId="{A2CE3B28-2FAC-4430-99A3-5A932516FB72}" sibTransId="{A0CF7F26-6E76-4911-9183-5B4C369F58E8}"/>
    <dgm:cxn modelId="{D6246AD4-21DD-49EF-89B8-D8373E10D583}" type="presOf" srcId="{6305F56D-722C-48C2-A882-5EC5FC502D68}" destId="{796D8978-ECBB-442D-A8B0-B90E0A315C31}" srcOrd="0" destOrd="1" presId="urn:microsoft.com/office/officeart/2005/8/layout/process3"/>
    <dgm:cxn modelId="{BE88A6D5-EEFE-4A99-A1FD-6CF083484FA4}" type="presOf" srcId="{A6662CB3-942A-44C0-9844-28069D4EBF76}" destId="{20F66889-31D6-40B7-B8D2-0538F1C55642}" srcOrd="0" destOrd="0" presId="urn:microsoft.com/office/officeart/2005/8/layout/process3"/>
    <dgm:cxn modelId="{9C23E4DA-837F-4A1A-B370-B12B427B4116}" srcId="{D9F60695-4E0B-4B27-A9EB-91A47D9578D2}" destId="{4481A178-F1A8-4B1E-9970-5698045BEA24}" srcOrd="0" destOrd="0" parTransId="{6DEF6C2D-A651-4E21-85C4-845C770BF7A9}" sibTransId="{56E4F1E1-4A42-488B-BE2B-28DA8B88E133}"/>
    <dgm:cxn modelId="{10D5E1E9-7B37-4E56-AD66-DF1471BB1177}" srcId="{CA37B61A-523C-4BE0-918B-855A38229FF9}" destId="{6305F56D-722C-48C2-A882-5EC5FC502D68}" srcOrd="1" destOrd="0" parTransId="{3CF049D6-445B-45C1-9ADB-A9C1D7ACEB28}" sibTransId="{264A1DA2-D281-4789-B598-5F8117821A84}"/>
    <dgm:cxn modelId="{814EF7EA-E660-4380-8278-6DC1E64B10D4}" srcId="{30E64CE2-D939-4965-8EF5-AAF2FD9C476A}" destId="{CA37B61A-523C-4BE0-918B-855A38229FF9}" srcOrd="1" destOrd="0" parTransId="{34B4B273-32A9-47BA-90A5-0DA286B07E1E}" sibTransId="{D7719A8B-F0E6-4CDC-AFCA-D165908822CF}"/>
    <dgm:cxn modelId="{260B06EE-4201-41C3-A886-8ED739F49B58}" type="presOf" srcId="{86449518-4B1A-446D-AA05-F79F4FE2091D}" destId="{97EDE1A6-E5B7-4FFF-9C1E-5FC481CC67AA}" srcOrd="0" destOrd="0" presId="urn:microsoft.com/office/officeart/2005/8/layout/process3"/>
    <dgm:cxn modelId="{2A2B86F1-2099-470A-B8D1-B8523C56EB1E}" type="presOf" srcId="{CA37B61A-523C-4BE0-918B-855A38229FF9}" destId="{B66D1116-3F09-400F-9C36-A252938479B1}" srcOrd="1" destOrd="0" presId="urn:microsoft.com/office/officeart/2005/8/layout/process3"/>
    <dgm:cxn modelId="{642796FF-3DED-42C0-B410-F5856C681FF0}" type="presOf" srcId="{D9F60695-4E0B-4B27-A9EB-91A47D9578D2}" destId="{1C0FBD67-F869-4B30-A5BE-51928D6EA484}" srcOrd="1" destOrd="0" presId="urn:microsoft.com/office/officeart/2005/8/layout/process3"/>
    <dgm:cxn modelId="{0D2F9DB7-E377-4A49-98F2-987947B2E9F9}" type="presParOf" srcId="{FD271679-E89C-43B6-9E51-88EDA83496C7}" destId="{54C1FBB5-DA4D-4826-B50A-4ABA63F19133}" srcOrd="0" destOrd="0" presId="urn:microsoft.com/office/officeart/2005/8/layout/process3"/>
    <dgm:cxn modelId="{8B557619-49CD-48E1-9118-6B62C254ADF7}" type="presParOf" srcId="{54C1FBB5-DA4D-4826-B50A-4ABA63F19133}" destId="{B95E91CA-1B88-44AF-A4A1-AAC590294F82}" srcOrd="0" destOrd="0" presId="urn:microsoft.com/office/officeart/2005/8/layout/process3"/>
    <dgm:cxn modelId="{D0A3F37A-8821-4CD0-81FC-CD07CEDF603D}" type="presParOf" srcId="{54C1FBB5-DA4D-4826-B50A-4ABA63F19133}" destId="{1E4461E8-4E73-4499-9EA8-4AF5D3CF6FCE}" srcOrd="1" destOrd="0" presId="urn:microsoft.com/office/officeart/2005/8/layout/process3"/>
    <dgm:cxn modelId="{37F72EA1-44BF-44E4-8A6D-6E54D1E25F64}" type="presParOf" srcId="{54C1FBB5-DA4D-4826-B50A-4ABA63F19133}" destId="{9F856173-938F-4EF0-8604-652E2BD23CA5}" srcOrd="2" destOrd="0" presId="urn:microsoft.com/office/officeart/2005/8/layout/process3"/>
    <dgm:cxn modelId="{58E7E0BA-DA10-46E9-AFFE-8D0487F7CAB9}" type="presParOf" srcId="{FD271679-E89C-43B6-9E51-88EDA83496C7}" destId="{97EDE1A6-E5B7-4FFF-9C1E-5FC481CC67AA}" srcOrd="1" destOrd="0" presId="urn:microsoft.com/office/officeart/2005/8/layout/process3"/>
    <dgm:cxn modelId="{FEBBEFBD-7893-4D24-81CA-76B8C60F9663}" type="presParOf" srcId="{97EDE1A6-E5B7-4FFF-9C1E-5FC481CC67AA}" destId="{E3F56226-ACCD-4623-AC04-7D46B5F0C177}" srcOrd="0" destOrd="0" presId="urn:microsoft.com/office/officeart/2005/8/layout/process3"/>
    <dgm:cxn modelId="{CA78A341-7F22-498E-8E9A-D5C28030D67E}" type="presParOf" srcId="{FD271679-E89C-43B6-9E51-88EDA83496C7}" destId="{A5AAB10B-0C38-4CCC-B989-35A47D7B04BA}" srcOrd="2" destOrd="0" presId="urn:microsoft.com/office/officeart/2005/8/layout/process3"/>
    <dgm:cxn modelId="{005AE5C3-0F05-4001-AFDD-D3D20F5628C5}" type="presParOf" srcId="{A5AAB10B-0C38-4CCC-B989-35A47D7B04BA}" destId="{9F990BC8-6C18-4359-A3C1-C69BBF90F16E}" srcOrd="0" destOrd="0" presId="urn:microsoft.com/office/officeart/2005/8/layout/process3"/>
    <dgm:cxn modelId="{F851C5AA-FA73-4860-9748-B0CBA547CA6E}" type="presParOf" srcId="{A5AAB10B-0C38-4CCC-B989-35A47D7B04BA}" destId="{B66D1116-3F09-400F-9C36-A252938479B1}" srcOrd="1" destOrd="0" presId="urn:microsoft.com/office/officeart/2005/8/layout/process3"/>
    <dgm:cxn modelId="{A835C13F-D080-4E05-A964-63F8CC9B58F3}" type="presParOf" srcId="{A5AAB10B-0C38-4CCC-B989-35A47D7B04BA}" destId="{796D8978-ECBB-442D-A8B0-B90E0A315C31}" srcOrd="2" destOrd="0" presId="urn:microsoft.com/office/officeart/2005/8/layout/process3"/>
    <dgm:cxn modelId="{FC080A98-709D-4B5A-AE0C-15BD182FC1A1}" type="presParOf" srcId="{FD271679-E89C-43B6-9E51-88EDA83496C7}" destId="{B3EFCD83-E4B8-41B2-B84F-2D90BD3EEB47}" srcOrd="3" destOrd="0" presId="urn:microsoft.com/office/officeart/2005/8/layout/process3"/>
    <dgm:cxn modelId="{B2E43FB4-FFBD-4006-B96A-2EEDEA45D7FA}" type="presParOf" srcId="{B3EFCD83-E4B8-41B2-B84F-2D90BD3EEB47}" destId="{C5A289E9-2DE0-4496-9D26-E06A72957551}" srcOrd="0" destOrd="0" presId="urn:microsoft.com/office/officeart/2005/8/layout/process3"/>
    <dgm:cxn modelId="{98A49979-AF79-4894-AEBF-E30D76AF1A37}" type="presParOf" srcId="{FD271679-E89C-43B6-9E51-88EDA83496C7}" destId="{92FADABA-13A9-487E-BC4F-6A7F38A876A5}" srcOrd="4" destOrd="0" presId="urn:microsoft.com/office/officeart/2005/8/layout/process3"/>
    <dgm:cxn modelId="{48CF1474-5724-4DEF-A1D7-FE832254C6B4}" type="presParOf" srcId="{92FADABA-13A9-487E-BC4F-6A7F38A876A5}" destId="{E9EDEE78-B0A7-4AA1-BE75-B958A2377E44}" srcOrd="0" destOrd="0" presId="urn:microsoft.com/office/officeart/2005/8/layout/process3"/>
    <dgm:cxn modelId="{A53D4700-E6A0-4983-88E7-8E24B8868DEE}" type="presParOf" srcId="{92FADABA-13A9-487E-BC4F-6A7F38A876A5}" destId="{2BBD04FA-CFB3-4586-A212-62AE6D754F6B}" srcOrd="1" destOrd="0" presId="urn:microsoft.com/office/officeart/2005/8/layout/process3"/>
    <dgm:cxn modelId="{1429FE11-8731-487A-95BB-1D575F47FC43}" type="presParOf" srcId="{92FADABA-13A9-487E-BC4F-6A7F38A876A5}" destId="{094EC592-F0EA-4D8E-94DE-A6EA1A0CDC7F}" srcOrd="2" destOrd="0" presId="urn:microsoft.com/office/officeart/2005/8/layout/process3"/>
    <dgm:cxn modelId="{50D5D3DD-AEE5-47BB-BD43-01576E7038E5}" type="presParOf" srcId="{FD271679-E89C-43B6-9E51-88EDA83496C7}" destId="{20F66889-31D6-40B7-B8D2-0538F1C55642}" srcOrd="5" destOrd="0" presId="urn:microsoft.com/office/officeart/2005/8/layout/process3"/>
    <dgm:cxn modelId="{57BA4AE5-2BBA-4A35-88B1-53605A2BD4F9}" type="presParOf" srcId="{20F66889-31D6-40B7-B8D2-0538F1C55642}" destId="{573BAF78-5D6F-4696-B2D1-5D7038249664}" srcOrd="0" destOrd="0" presId="urn:microsoft.com/office/officeart/2005/8/layout/process3"/>
    <dgm:cxn modelId="{C02F4FD9-DB65-4E2A-8EDF-80A0AD0FC376}" type="presParOf" srcId="{FD271679-E89C-43B6-9E51-88EDA83496C7}" destId="{5C8ABE99-2368-4809-AE71-3755E9C68444}" srcOrd="6" destOrd="0" presId="urn:microsoft.com/office/officeart/2005/8/layout/process3"/>
    <dgm:cxn modelId="{10C9FDDE-6148-4A51-A286-3200B16512A1}" type="presParOf" srcId="{5C8ABE99-2368-4809-AE71-3755E9C68444}" destId="{E4565E2C-214C-41DC-AC0B-1B6969C4F9C3}" srcOrd="0" destOrd="0" presId="urn:microsoft.com/office/officeart/2005/8/layout/process3"/>
    <dgm:cxn modelId="{ABB39B8F-8838-4AC8-9F8D-072688292235}" type="presParOf" srcId="{5C8ABE99-2368-4809-AE71-3755E9C68444}" destId="{D3D74229-43F6-43F8-B1A0-E0ED0AB1D4C0}" srcOrd="1" destOrd="0" presId="urn:microsoft.com/office/officeart/2005/8/layout/process3"/>
    <dgm:cxn modelId="{03D6B391-0377-4596-8866-82426950AC49}" type="presParOf" srcId="{5C8ABE99-2368-4809-AE71-3755E9C68444}" destId="{EA847FD0-AECA-4064-A8D3-D9693B62F4CD}" srcOrd="2" destOrd="0" presId="urn:microsoft.com/office/officeart/2005/8/layout/process3"/>
    <dgm:cxn modelId="{4695812F-2EFA-464C-8A65-D4466E4A983E}" type="presParOf" srcId="{FD271679-E89C-43B6-9E51-88EDA83496C7}" destId="{C4C47A6B-AF74-44CC-8F07-B064B99AD129}" srcOrd="7" destOrd="0" presId="urn:microsoft.com/office/officeart/2005/8/layout/process3"/>
    <dgm:cxn modelId="{0A637105-0088-4F18-9C76-4E01F262256D}" type="presParOf" srcId="{C4C47A6B-AF74-44CC-8F07-B064B99AD129}" destId="{98868D85-7305-4F8E-AE9F-B119A2C2D3AA}" srcOrd="0" destOrd="0" presId="urn:microsoft.com/office/officeart/2005/8/layout/process3"/>
    <dgm:cxn modelId="{C15387EC-41F7-4763-8839-A695D88C8308}" type="presParOf" srcId="{FD271679-E89C-43B6-9E51-88EDA83496C7}" destId="{B6E67662-46C3-44DE-ABCC-40CFFFD61112}" srcOrd="8" destOrd="0" presId="urn:microsoft.com/office/officeart/2005/8/layout/process3"/>
    <dgm:cxn modelId="{CEBD621E-8832-4E35-AD45-4ED9D792C612}" type="presParOf" srcId="{B6E67662-46C3-44DE-ABCC-40CFFFD61112}" destId="{BB2DEF29-09C8-4F21-B26A-B08C965ADDEE}" srcOrd="0" destOrd="0" presId="urn:microsoft.com/office/officeart/2005/8/layout/process3"/>
    <dgm:cxn modelId="{0A1E8008-F270-4201-9655-F003633EB052}" type="presParOf" srcId="{B6E67662-46C3-44DE-ABCC-40CFFFD61112}" destId="{1C0FBD67-F869-4B30-A5BE-51928D6EA484}" srcOrd="1" destOrd="0" presId="urn:microsoft.com/office/officeart/2005/8/layout/process3"/>
    <dgm:cxn modelId="{1A132AFA-F7B7-4D20-963A-410EA038A24C}" type="presParOf" srcId="{B6E67662-46C3-44DE-ABCC-40CFFFD61112}" destId="{69B64BB2-023E-4D6E-B2DB-E1C75D71B813}" srcOrd="2" destOrd="0" presId="urn:microsoft.com/office/officeart/2005/8/layout/process3"/>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E4461E8-4E73-4499-9EA8-4AF5D3CF6FCE}">
      <dsp:nvSpPr>
        <dsp:cNvPr id="0" name=""/>
        <dsp:cNvSpPr/>
      </dsp:nvSpPr>
      <dsp:spPr>
        <a:xfrm>
          <a:off x="10296" y="604518"/>
          <a:ext cx="773529" cy="464117"/>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45720" numCol="1" spcCol="1270" anchor="t" anchorCtr="0">
          <a:noAutofit/>
        </a:bodyPr>
        <a:lstStyle/>
        <a:p>
          <a:pPr marL="0" lvl="0" indent="0" algn="l" defTabSz="533400">
            <a:lnSpc>
              <a:spcPct val="90000"/>
            </a:lnSpc>
            <a:spcBef>
              <a:spcPct val="0"/>
            </a:spcBef>
            <a:spcAft>
              <a:spcPct val="35000"/>
            </a:spcAft>
            <a:buNone/>
          </a:pPr>
          <a:r>
            <a:rPr lang="cs-CZ" sz="1200" kern="1200"/>
            <a:t>Drafting</a:t>
          </a:r>
        </a:p>
      </dsp:txBody>
      <dsp:txXfrm>
        <a:off x="10296" y="604518"/>
        <a:ext cx="773529" cy="309411"/>
      </dsp:txXfrm>
    </dsp:sp>
    <dsp:sp modelId="{9F856173-938F-4EF0-8604-652E2BD23CA5}">
      <dsp:nvSpPr>
        <dsp:cNvPr id="0" name=""/>
        <dsp:cNvSpPr/>
      </dsp:nvSpPr>
      <dsp:spPr>
        <a:xfrm>
          <a:off x="168394" y="1292712"/>
          <a:ext cx="773529" cy="42"/>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cs-CZ" sz="1200" kern="1200"/>
            <a:t>MoGEE</a:t>
          </a:r>
        </a:p>
      </dsp:txBody>
      <dsp:txXfrm>
        <a:off x="168395" y="1292713"/>
        <a:ext cx="773527" cy="40"/>
      </dsp:txXfrm>
    </dsp:sp>
    <dsp:sp modelId="{97EDE1A6-E5B7-4FFF-9C1E-5FC481CC67AA}">
      <dsp:nvSpPr>
        <dsp:cNvPr id="0" name=""/>
        <dsp:cNvSpPr/>
      </dsp:nvSpPr>
      <dsp:spPr>
        <a:xfrm rot="85689">
          <a:off x="900891" y="678681"/>
          <a:ext cx="248338" cy="192398"/>
        </a:xfrm>
        <a:prstGeom prst="rightArrow">
          <a:avLst>
            <a:gd name="adj1" fmla="val 60000"/>
            <a:gd name="adj2" fmla="val 50000"/>
          </a:avLst>
        </a:prstGeom>
        <a:gradFill rotWithShape="0">
          <a:gsLst>
            <a:gs pos="0">
              <a:schemeClr val="accent1">
                <a:tint val="60000"/>
                <a:hueOff val="0"/>
                <a:satOff val="0"/>
                <a:lumOff val="0"/>
                <a:alphaOff val="0"/>
                <a:satMod val="103000"/>
                <a:lumMod val="102000"/>
                <a:tint val="94000"/>
              </a:schemeClr>
            </a:gs>
            <a:gs pos="50000">
              <a:schemeClr val="accent1">
                <a:tint val="60000"/>
                <a:hueOff val="0"/>
                <a:satOff val="0"/>
                <a:lumOff val="0"/>
                <a:alphaOff val="0"/>
                <a:satMod val="110000"/>
                <a:lumMod val="100000"/>
                <a:shade val="100000"/>
              </a:schemeClr>
            </a:gs>
            <a:gs pos="100000">
              <a:schemeClr val="accent1">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l" defTabSz="533400">
            <a:lnSpc>
              <a:spcPct val="90000"/>
            </a:lnSpc>
            <a:spcBef>
              <a:spcPct val="0"/>
            </a:spcBef>
            <a:spcAft>
              <a:spcPct val="35000"/>
            </a:spcAft>
            <a:buNone/>
          </a:pPr>
          <a:endParaRPr lang="cs-CZ" sz="1200" kern="1200"/>
        </a:p>
      </dsp:txBody>
      <dsp:txXfrm>
        <a:off x="900900" y="716442"/>
        <a:ext cx="190619" cy="115438"/>
      </dsp:txXfrm>
    </dsp:sp>
    <dsp:sp modelId="{B66D1116-3F09-400F-9C36-A252938479B1}">
      <dsp:nvSpPr>
        <dsp:cNvPr id="0" name=""/>
        <dsp:cNvSpPr/>
      </dsp:nvSpPr>
      <dsp:spPr>
        <a:xfrm>
          <a:off x="1252244" y="638426"/>
          <a:ext cx="1009796" cy="464117"/>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45720" numCol="1" spcCol="1270" anchor="t" anchorCtr="0">
          <a:noAutofit/>
        </a:bodyPr>
        <a:lstStyle/>
        <a:p>
          <a:pPr marL="0" lvl="0" indent="0" algn="l" defTabSz="533400">
            <a:lnSpc>
              <a:spcPct val="90000"/>
            </a:lnSpc>
            <a:spcBef>
              <a:spcPct val="0"/>
            </a:spcBef>
            <a:spcAft>
              <a:spcPct val="35000"/>
            </a:spcAft>
            <a:buNone/>
          </a:pPr>
          <a:r>
            <a:rPr lang="cs-CZ" sz="1200" kern="1200"/>
            <a:t>Validation</a:t>
          </a:r>
        </a:p>
      </dsp:txBody>
      <dsp:txXfrm>
        <a:off x="1252244" y="638426"/>
        <a:ext cx="1009796" cy="309411"/>
      </dsp:txXfrm>
    </dsp:sp>
    <dsp:sp modelId="{796D8978-ECBB-442D-A8B0-B90E0A315C31}">
      <dsp:nvSpPr>
        <dsp:cNvPr id="0" name=""/>
        <dsp:cNvSpPr/>
      </dsp:nvSpPr>
      <dsp:spPr>
        <a:xfrm>
          <a:off x="1303688" y="1292738"/>
          <a:ext cx="1274946" cy="81"/>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cs-CZ" sz="1200" kern="1200"/>
            <a:t> Government + other state authorities</a:t>
          </a:r>
        </a:p>
        <a:p>
          <a:pPr marL="114300" lvl="1" indent="-114300" algn="l" defTabSz="533400">
            <a:lnSpc>
              <a:spcPct val="90000"/>
            </a:lnSpc>
            <a:spcBef>
              <a:spcPct val="0"/>
            </a:spcBef>
            <a:spcAft>
              <a:spcPct val="15000"/>
            </a:spcAft>
            <a:buChar char="•"/>
          </a:pPr>
          <a:r>
            <a:rPr lang="cs-CZ" sz="1200" kern="1200"/>
            <a:t>Traditional Leaders</a:t>
          </a:r>
        </a:p>
        <a:p>
          <a:pPr marL="114300" lvl="1" indent="-114300" algn="l" defTabSz="533400">
            <a:lnSpc>
              <a:spcPct val="90000"/>
            </a:lnSpc>
            <a:spcBef>
              <a:spcPct val="0"/>
            </a:spcBef>
            <a:spcAft>
              <a:spcPct val="15000"/>
            </a:spcAft>
            <a:buChar char="•"/>
          </a:pPr>
          <a:r>
            <a:rPr lang="cs-CZ" sz="1200" kern="1200"/>
            <a:t>Academia</a:t>
          </a:r>
        </a:p>
        <a:p>
          <a:pPr marL="114300" lvl="1" indent="-114300" algn="l" defTabSz="533400">
            <a:lnSpc>
              <a:spcPct val="90000"/>
            </a:lnSpc>
            <a:spcBef>
              <a:spcPct val="0"/>
            </a:spcBef>
            <a:spcAft>
              <a:spcPct val="15000"/>
            </a:spcAft>
            <a:buChar char="•"/>
          </a:pPr>
          <a:r>
            <a:rPr lang="cs-CZ" sz="1200" kern="1200"/>
            <a:t>Civil  Society Organisations</a:t>
          </a:r>
        </a:p>
        <a:p>
          <a:pPr marL="114300" lvl="1" indent="-114300" algn="l" defTabSz="533400">
            <a:lnSpc>
              <a:spcPct val="90000"/>
            </a:lnSpc>
            <a:spcBef>
              <a:spcPct val="0"/>
            </a:spcBef>
            <a:spcAft>
              <a:spcPct val="15000"/>
            </a:spcAft>
            <a:buChar char="•"/>
          </a:pPr>
          <a:r>
            <a:rPr lang="cs-CZ" sz="1200" kern="1200"/>
            <a:t>Private sector</a:t>
          </a:r>
        </a:p>
        <a:p>
          <a:pPr marL="114300" lvl="1" indent="-114300" algn="l" defTabSz="533400">
            <a:lnSpc>
              <a:spcPct val="90000"/>
            </a:lnSpc>
            <a:spcBef>
              <a:spcPct val="0"/>
            </a:spcBef>
            <a:spcAft>
              <a:spcPct val="15000"/>
            </a:spcAft>
            <a:buChar char="•"/>
          </a:pPr>
          <a:r>
            <a:rPr lang="cs-CZ" sz="1200" kern="1200"/>
            <a:t>Cooperating Partners</a:t>
          </a:r>
        </a:p>
      </dsp:txBody>
      <dsp:txXfrm>
        <a:off x="1303690" y="1292740"/>
        <a:ext cx="1274942" cy="77"/>
      </dsp:txXfrm>
    </dsp:sp>
    <dsp:sp modelId="{B3EFCD83-E4B8-41B2-B84F-2D90BD3EEB47}">
      <dsp:nvSpPr>
        <dsp:cNvPr id="0" name=""/>
        <dsp:cNvSpPr/>
      </dsp:nvSpPr>
      <dsp:spPr>
        <a:xfrm rot="21562450">
          <a:off x="2452059" y="688037"/>
          <a:ext cx="238985" cy="192398"/>
        </a:xfrm>
        <a:prstGeom prst="rightArrow">
          <a:avLst>
            <a:gd name="adj1" fmla="val 60000"/>
            <a:gd name="adj2" fmla="val 50000"/>
          </a:avLst>
        </a:prstGeom>
        <a:gradFill rotWithShape="0">
          <a:gsLst>
            <a:gs pos="0">
              <a:schemeClr val="accent1">
                <a:tint val="60000"/>
                <a:hueOff val="0"/>
                <a:satOff val="0"/>
                <a:lumOff val="0"/>
                <a:alphaOff val="0"/>
                <a:satMod val="103000"/>
                <a:lumMod val="102000"/>
                <a:tint val="94000"/>
              </a:schemeClr>
            </a:gs>
            <a:gs pos="50000">
              <a:schemeClr val="accent1">
                <a:tint val="60000"/>
                <a:hueOff val="0"/>
                <a:satOff val="0"/>
                <a:lumOff val="0"/>
                <a:alphaOff val="0"/>
                <a:satMod val="110000"/>
                <a:lumMod val="100000"/>
                <a:shade val="100000"/>
              </a:schemeClr>
            </a:gs>
            <a:gs pos="100000">
              <a:schemeClr val="accent1">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l" defTabSz="533400">
            <a:lnSpc>
              <a:spcPct val="90000"/>
            </a:lnSpc>
            <a:spcBef>
              <a:spcPct val="0"/>
            </a:spcBef>
            <a:spcAft>
              <a:spcPct val="35000"/>
            </a:spcAft>
            <a:buNone/>
          </a:pPr>
          <a:endParaRPr lang="cs-CZ" sz="1200" kern="1200"/>
        </a:p>
      </dsp:txBody>
      <dsp:txXfrm>
        <a:off x="2452061" y="726832"/>
        <a:ext cx="181266" cy="115438"/>
      </dsp:txXfrm>
    </dsp:sp>
    <dsp:sp modelId="{2BBD04FA-CFB3-4586-A212-62AE6D754F6B}">
      <dsp:nvSpPr>
        <dsp:cNvPr id="0" name=""/>
        <dsp:cNvSpPr/>
      </dsp:nvSpPr>
      <dsp:spPr>
        <a:xfrm>
          <a:off x="2863034" y="621755"/>
          <a:ext cx="840586" cy="464117"/>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45720" numCol="1" spcCol="1270" anchor="t" anchorCtr="0">
          <a:noAutofit/>
        </a:bodyPr>
        <a:lstStyle/>
        <a:p>
          <a:pPr marL="0" lvl="0" indent="0" algn="l" defTabSz="533400">
            <a:lnSpc>
              <a:spcPct val="90000"/>
            </a:lnSpc>
            <a:spcBef>
              <a:spcPct val="0"/>
            </a:spcBef>
            <a:spcAft>
              <a:spcPct val="35000"/>
            </a:spcAft>
            <a:buNone/>
          </a:pPr>
          <a:r>
            <a:rPr lang="cs-CZ" sz="1200" kern="1200"/>
            <a:t>Consoli</a:t>
          </a:r>
        </a:p>
        <a:p>
          <a:pPr marL="0" lvl="0" indent="0" algn="l" defTabSz="533400">
            <a:lnSpc>
              <a:spcPct val="90000"/>
            </a:lnSpc>
            <a:spcBef>
              <a:spcPct val="0"/>
            </a:spcBef>
            <a:spcAft>
              <a:spcPct val="35000"/>
            </a:spcAft>
            <a:buNone/>
          </a:pPr>
          <a:r>
            <a:rPr lang="cs-CZ" sz="1200" kern="1200"/>
            <a:t>dation</a:t>
          </a:r>
        </a:p>
      </dsp:txBody>
      <dsp:txXfrm>
        <a:off x="2863034" y="621755"/>
        <a:ext cx="840586" cy="309411"/>
      </dsp:txXfrm>
    </dsp:sp>
    <dsp:sp modelId="{094EC592-F0EA-4D8E-94DE-A6EA1A0CDC7F}">
      <dsp:nvSpPr>
        <dsp:cNvPr id="0" name=""/>
        <dsp:cNvSpPr/>
      </dsp:nvSpPr>
      <dsp:spPr>
        <a:xfrm>
          <a:off x="3030851" y="1292738"/>
          <a:ext cx="773529" cy="6"/>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cs-CZ" sz="1200" kern="1200"/>
            <a:t>MoGEE (PD, FD)</a:t>
          </a:r>
        </a:p>
        <a:p>
          <a:pPr marL="114300" lvl="1" indent="-114300" algn="l" defTabSz="533400">
            <a:lnSpc>
              <a:spcPct val="90000"/>
            </a:lnSpc>
            <a:spcBef>
              <a:spcPct val="0"/>
            </a:spcBef>
            <a:spcAft>
              <a:spcPct val="15000"/>
            </a:spcAft>
            <a:buChar char="•"/>
          </a:pPr>
          <a:r>
            <a:rPr lang="cs-CZ" sz="1200" kern="1200"/>
            <a:t>Legal expertise</a:t>
          </a:r>
        </a:p>
      </dsp:txBody>
      <dsp:txXfrm>
        <a:off x="3030851" y="1292738"/>
        <a:ext cx="773529" cy="6"/>
      </dsp:txXfrm>
    </dsp:sp>
    <dsp:sp modelId="{20F66889-31D6-40B7-B8D2-0538F1C55642}">
      <dsp:nvSpPr>
        <dsp:cNvPr id="0" name=""/>
        <dsp:cNvSpPr/>
      </dsp:nvSpPr>
      <dsp:spPr>
        <a:xfrm rot="21599884">
          <a:off x="3810898" y="680240"/>
          <a:ext cx="227429" cy="192398"/>
        </a:xfrm>
        <a:prstGeom prst="rightArrow">
          <a:avLst>
            <a:gd name="adj1" fmla="val 60000"/>
            <a:gd name="adj2" fmla="val 50000"/>
          </a:avLst>
        </a:prstGeom>
        <a:gradFill rotWithShape="0">
          <a:gsLst>
            <a:gs pos="0">
              <a:schemeClr val="accent1">
                <a:tint val="60000"/>
                <a:hueOff val="0"/>
                <a:satOff val="0"/>
                <a:lumOff val="0"/>
                <a:alphaOff val="0"/>
                <a:satMod val="103000"/>
                <a:lumMod val="102000"/>
                <a:tint val="94000"/>
              </a:schemeClr>
            </a:gs>
            <a:gs pos="50000">
              <a:schemeClr val="accent1">
                <a:tint val="60000"/>
                <a:hueOff val="0"/>
                <a:satOff val="0"/>
                <a:lumOff val="0"/>
                <a:alphaOff val="0"/>
                <a:satMod val="110000"/>
                <a:lumMod val="100000"/>
                <a:shade val="100000"/>
              </a:schemeClr>
            </a:gs>
            <a:gs pos="100000">
              <a:schemeClr val="accent1">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l" defTabSz="533400">
            <a:lnSpc>
              <a:spcPct val="90000"/>
            </a:lnSpc>
            <a:spcBef>
              <a:spcPct val="0"/>
            </a:spcBef>
            <a:spcAft>
              <a:spcPct val="35000"/>
            </a:spcAft>
            <a:buNone/>
          </a:pPr>
          <a:endParaRPr lang="cs-CZ" sz="1200" kern="1200"/>
        </a:p>
      </dsp:txBody>
      <dsp:txXfrm>
        <a:off x="3810898" y="718721"/>
        <a:ext cx="169710" cy="115438"/>
      </dsp:txXfrm>
    </dsp:sp>
    <dsp:sp modelId="{D3D74229-43F6-43F8-B1A0-E0ED0AB1D4C0}">
      <dsp:nvSpPr>
        <dsp:cNvPr id="0" name=""/>
        <dsp:cNvSpPr/>
      </dsp:nvSpPr>
      <dsp:spPr>
        <a:xfrm>
          <a:off x="4132732" y="621713"/>
          <a:ext cx="773529" cy="464117"/>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45720" numCol="1" spcCol="1270" anchor="t" anchorCtr="0">
          <a:noAutofit/>
        </a:bodyPr>
        <a:lstStyle/>
        <a:p>
          <a:pPr marL="0" lvl="0" indent="0" algn="l" defTabSz="533400">
            <a:lnSpc>
              <a:spcPct val="90000"/>
            </a:lnSpc>
            <a:spcBef>
              <a:spcPct val="0"/>
            </a:spcBef>
            <a:spcAft>
              <a:spcPct val="35000"/>
            </a:spcAft>
            <a:buNone/>
          </a:pPr>
          <a:r>
            <a:rPr lang="cs-CZ" sz="1200" kern="1200"/>
            <a:t>Legal wording</a:t>
          </a:r>
        </a:p>
      </dsp:txBody>
      <dsp:txXfrm>
        <a:off x="4132732" y="621713"/>
        <a:ext cx="773529" cy="309411"/>
      </dsp:txXfrm>
    </dsp:sp>
    <dsp:sp modelId="{EA847FD0-AECA-4064-A8D3-D9693B62F4CD}">
      <dsp:nvSpPr>
        <dsp:cNvPr id="0" name=""/>
        <dsp:cNvSpPr/>
      </dsp:nvSpPr>
      <dsp:spPr>
        <a:xfrm>
          <a:off x="4261954" y="1292741"/>
          <a:ext cx="773529" cy="1"/>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cs-CZ" sz="1200" kern="1200"/>
            <a:t>MoJ</a:t>
          </a:r>
        </a:p>
      </dsp:txBody>
      <dsp:txXfrm>
        <a:off x="4261954" y="1292741"/>
        <a:ext cx="773529" cy="1"/>
      </dsp:txXfrm>
    </dsp:sp>
    <dsp:sp modelId="{C4C47A6B-AF74-44CC-8F07-B064B99AD129}">
      <dsp:nvSpPr>
        <dsp:cNvPr id="0" name=""/>
        <dsp:cNvSpPr/>
      </dsp:nvSpPr>
      <dsp:spPr>
        <a:xfrm rot="21558130">
          <a:off x="5021912" y="672607"/>
          <a:ext cx="245217" cy="192398"/>
        </a:xfrm>
        <a:prstGeom prst="rightArrow">
          <a:avLst>
            <a:gd name="adj1" fmla="val 60000"/>
            <a:gd name="adj2" fmla="val 50000"/>
          </a:avLst>
        </a:prstGeom>
        <a:gradFill rotWithShape="0">
          <a:gsLst>
            <a:gs pos="0">
              <a:schemeClr val="accent1">
                <a:tint val="60000"/>
                <a:hueOff val="0"/>
                <a:satOff val="0"/>
                <a:lumOff val="0"/>
                <a:alphaOff val="0"/>
                <a:satMod val="103000"/>
                <a:lumMod val="102000"/>
                <a:tint val="94000"/>
              </a:schemeClr>
            </a:gs>
            <a:gs pos="50000">
              <a:schemeClr val="accent1">
                <a:tint val="60000"/>
                <a:hueOff val="0"/>
                <a:satOff val="0"/>
                <a:lumOff val="0"/>
                <a:alphaOff val="0"/>
                <a:satMod val="110000"/>
                <a:lumMod val="100000"/>
                <a:shade val="100000"/>
              </a:schemeClr>
            </a:gs>
            <a:gs pos="100000">
              <a:schemeClr val="accent1">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l" defTabSz="533400">
            <a:lnSpc>
              <a:spcPct val="90000"/>
            </a:lnSpc>
            <a:spcBef>
              <a:spcPct val="0"/>
            </a:spcBef>
            <a:spcAft>
              <a:spcPct val="35000"/>
            </a:spcAft>
            <a:buNone/>
          </a:pPr>
          <a:endParaRPr lang="cs-CZ" sz="1200" kern="1200"/>
        </a:p>
      </dsp:txBody>
      <dsp:txXfrm>
        <a:off x="5021914" y="711438"/>
        <a:ext cx="187498" cy="115438"/>
      </dsp:txXfrm>
    </dsp:sp>
    <dsp:sp modelId="{1C0FBD67-F869-4B30-A5BE-51928D6EA484}">
      <dsp:nvSpPr>
        <dsp:cNvPr id="0" name=""/>
        <dsp:cNvSpPr/>
      </dsp:nvSpPr>
      <dsp:spPr>
        <a:xfrm>
          <a:off x="5368901" y="604499"/>
          <a:ext cx="1127806" cy="464117"/>
        </a:xfrm>
        <a:prstGeom prst="roundRect">
          <a:avLst>
            <a:gd name="adj" fmla="val 10000"/>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5344" tIns="85344" rIns="85344" bIns="45720" numCol="1" spcCol="1270" anchor="t" anchorCtr="0">
          <a:noAutofit/>
        </a:bodyPr>
        <a:lstStyle/>
        <a:p>
          <a:pPr marL="0" lvl="0" indent="0" algn="l" defTabSz="533400">
            <a:lnSpc>
              <a:spcPct val="90000"/>
            </a:lnSpc>
            <a:spcBef>
              <a:spcPct val="0"/>
            </a:spcBef>
            <a:spcAft>
              <a:spcPct val="35000"/>
            </a:spcAft>
            <a:buNone/>
          </a:pPr>
          <a:r>
            <a:rPr lang="cs-CZ" sz="1200" kern="1200"/>
            <a:t>Adoption</a:t>
          </a:r>
        </a:p>
      </dsp:txBody>
      <dsp:txXfrm>
        <a:off x="5368901" y="604499"/>
        <a:ext cx="1127806" cy="309411"/>
      </dsp:txXfrm>
    </dsp:sp>
    <dsp:sp modelId="{69B64BB2-023E-4D6E-B2DB-E1C75D71B813}">
      <dsp:nvSpPr>
        <dsp:cNvPr id="0" name=""/>
        <dsp:cNvSpPr/>
      </dsp:nvSpPr>
      <dsp:spPr>
        <a:xfrm>
          <a:off x="5506168" y="1291383"/>
          <a:ext cx="1134814" cy="2701"/>
        </a:xfrm>
        <a:prstGeom prst="roundRect">
          <a:avLst>
            <a:gd name="adj" fmla="val 10000"/>
          </a:avLst>
        </a:prstGeom>
        <a:solidFill>
          <a:schemeClr val="lt1">
            <a:alpha val="90000"/>
            <a:hueOff val="0"/>
            <a:satOff val="0"/>
            <a:lumOff val="0"/>
            <a:alphaOff val="0"/>
          </a:schemeClr>
        </a:solidFill>
        <a:ln w="6350" cap="flat" cmpd="sng" algn="ctr">
          <a:solidFill>
            <a:schemeClr val="accent1">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85344" tIns="85344" rIns="85344" bIns="85344" numCol="1" spcCol="1270" anchor="t" anchorCtr="0">
          <a:noAutofit/>
        </a:bodyPr>
        <a:lstStyle/>
        <a:p>
          <a:pPr marL="114300" lvl="1" indent="-114300" algn="l" defTabSz="533400">
            <a:lnSpc>
              <a:spcPct val="90000"/>
            </a:lnSpc>
            <a:spcBef>
              <a:spcPct val="0"/>
            </a:spcBef>
            <a:spcAft>
              <a:spcPct val="15000"/>
            </a:spcAft>
            <a:buChar char="•"/>
          </a:pPr>
          <a:r>
            <a:rPr lang="cs-CZ" sz="1200" kern="1200"/>
            <a:t>Cabinet Office</a:t>
          </a:r>
        </a:p>
      </dsp:txBody>
      <dsp:txXfrm>
        <a:off x="5506247" y="1291462"/>
        <a:ext cx="1134656" cy="254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3">
  <dgm:title val=""/>
  <dgm:desc val=""/>
  <dgm:catLst>
    <dgm:cat type="process" pri="2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Lst>
      <dgm:cxnLst>
        <dgm:cxn modelId="4" srcId="0" destId="1" srcOrd="0" destOrd="0"/>
        <dgm:cxn modelId="5" srcId="0" destId="2" srcOrd="1" destOrd="0"/>
        <dgm:cxn modelId="6" srcId="0" destId="3" srcOrd="3" destOrd="0"/>
        <dgm:cxn modelId="12" srcId="1" destId="11" srcOrd="0" destOrd="0"/>
        <dgm:cxn modelId="23" srcId="2" destId="21" srcOrd="0" destOrd="0"/>
        <dgm:cxn modelId="34" srcId="3" destId="31" srcOrd="0" destOrd="0"/>
      </dgm:cxnLst>
      <dgm:bg/>
      <dgm:whole/>
    </dgm:dataModel>
  </dgm:sampData>
  <dgm:style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osite" refType="w"/>
      <dgm:constr type="w" for="ch" ptType="sibTrans" refType="w" refFor="ch" refForName="composite" fact="0.3333"/>
      <dgm:constr type="w" for="des" forName="parTx"/>
      <dgm:constr type="h" for="des" forName="parTx" op="equ"/>
      <dgm:constr type="h" for="des" forName="parSh" op="equ"/>
      <dgm:constr type="w" for="des" forName="desTx"/>
      <dgm:constr type="h" for="des" forName="desTx" op="equ"/>
      <dgm:constr type="w" for="des" forName="parSh"/>
      <dgm:constr type="primFontSz" for="des" forName="parTx" val="65"/>
      <dgm:constr type="secFontSz" for="des" forName="desTx" refType="primFontSz" refFor="des" refForName="parTx" op="equ"/>
      <dgm:constr type="primFontSz" for="des" forName="connTx" refType="primFontSz" refFor="des" refForName="parTx" fact="0.8"/>
      <dgm:constr type="primFontSz" for="des" forName="connTx" refType="primFontSz" refFor="des" refForName="parTx" op="lte" fact="0.8"/>
      <dgm:constr type="h" for="des" forName="parTx" refType="primFontSz" refFor="des" refForName="parTx" fact="0.8"/>
      <dgm:constr type="h" for="des" forName="parSh" refType="primFontSz" refFor="des" refForName="parTx" fact="1.2"/>
      <dgm:constr type="h" for="des" forName="desTx" refType="primFontSz" refFor="des" refForName="parTx" fact="1.6"/>
      <dgm:constr type="h" for="des" forName="parSh" refType="h" refFor="des" refForName="parTx" op="lte" fact="1.5"/>
      <dgm:constr type="h" for="des" forName="parSh" refType="h" refFor="des" refForName="parTx" op="gte" fact="1.5"/>
    </dgm:constrLst>
    <dgm:ruleLst>
      <dgm:rule type="w" for="ch" forName="composite" val="0" fact="NaN" max="NaN"/>
      <dgm:rule type="primFontSz" for="des" forName="parTx" val="5" fact="NaN" max="NaN"/>
    </dgm:ruleLst>
    <dgm:forEach name="Name3" axis="ch" ptType="node">
      <dgm:layoutNode name="composite">
        <dgm:alg type="composite"/>
        <dgm:shape xmlns:r="http://schemas.openxmlformats.org/officeDocument/2006/relationships" r:blip="">
          <dgm:adjLst/>
        </dgm:shape>
        <dgm:presOf/>
        <dgm:choose name="Name4">
          <dgm:if name="Name5" func="var" arg="dir" op="equ" val="norm">
            <dgm:constrLst>
              <dgm:constr type="h" refType="w" fact="1000"/>
              <dgm:constr type="l" for="ch" forName="parTx"/>
              <dgm:constr type="w" for="ch" forName="parTx" refType="w" fact="0.83"/>
              <dgm:constr type="t" for="ch" forName="parTx"/>
              <dgm:constr type="l" for="ch" forName="parSh"/>
              <dgm:constr type="w" for="ch" forName="parSh" refType="w" refFor="ch" refForName="parTx"/>
              <dgm:constr type="t" for="ch" forName="parSh"/>
              <dgm:constr type="l" for="ch" forName="desTx" refType="w" fact="0.17"/>
              <dgm:constr type="w" for="ch" forName="desTx" refType="w" refFor="ch" refForName="parTx"/>
              <dgm:constr type="t" for="ch" forName="desTx" refType="h" refFor="ch" refForName="parTx"/>
            </dgm:constrLst>
          </dgm:if>
          <dgm:else name="Name6">
            <dgm:constrLst>
              <dgm:constr type="h" refType="w" fact="1000"/>
              <dgm:constr type="l" for="ch" forName="parTx" refType="w" fact="0.17"/>
              <dgm:constr type="w" for="ch" forName="parTx" refType="w" fact="0.83"/>
              <dgm:constr type="t" for="ch" forName="parTx"/>
              <dgm:constr type="l" for="ch" forName="parSh" refType="w" fact="0.15"/>
              <dgm:constr type="w" for="ch" forName="parSh" refType="w" refFor="ch" refForName="parTx"/>
              <dgm:constr type="t" for="ch" forName="parSh"/>
              <dgm:constr type="l" for="ch" forName="desTx"/>
              <dgm:constr type="w" for="ch" forName="desTx" refType="w" refFor="ch" refForName="parTx"/>
              <dgm:constr type="t" for="ch" forName="desTx" refType="h" refFor="ch" refForName="parTx"/>
            </dgm:constrLst>
          </dgm:else>
        </dgm:choose>
        <dgm:ruleLst>
          <dgm:rule type="h" val="INF" fact="NaN" max="NaN"/>
        </dgm:ruleLst>
        <dgm:layoutNode name="parTx">
          <dgm:varLst>
            <dgm:chMax val="0"/>
            <dgm:chPref val="0"/>
            <dgm:bulletEnabled val="1"/>
          </dgm:varLst>
          <dgm:alg type="tx">
            <dgm:param type="parTxLTRAlign" val="l"/>
            <dgm:param type="parTxRTLAlign" val="r"/>
            <dgm:param type="txAnchorVert" val="t"/>
          </dgm:alg>
          <dgm:shape xmlns:r="http://schemas.openxmlformats.org/officeDocument/2006/relationships" type="rect" r:blip="" zOrderOff="1" hideGeom="1">
            <dgm:adjLst>
              <dgm:adj idx="1" val="0.1"/>
            </dgm:adjLst>
          </dgm:shape>
          <dgm:presOf axis="self" ptType="node"/>
          <dgm:constrLst>
            <dgm:constr type="h" refType="w" op="lte" fact="0.4"/>
            <dgm:constr type="bMarg" refType="primFontSz" fact="0.3"/>
            <dgm:constr type="h"/>
          </dgm:constrLst>
          <dgm:ruleLst>
            <dgm:rule type="h" val="INF" fact="NaN" max="NaN"/>
          </dgm:ruleLst>
        </dgm:layoutNode>
        <dgm:layoutNode name="parSh">
          <dgm:alg type="sp"/>
          <dgm:shape xmlns:r="http://schemas.openxmlformats.org/officeDocument/2006/relationships" type="roundRect" r:blip="">
            <dgm:adjLst>
              <dgm:adj idx="1" val="0.1"/>
            </dgm:adjLst>
          </dgm:shape>
          <dgm:presOf axis="self" ptType="node"/>
          <dgm:constrLst>
            <dgm:constr type="h"/>
          </dgm:constrLst>
          <dgm:ruleLst/>
        </dgm:layoutNode>
        <dgm:layoutNode name="desTx" styleLbl="fgAcc1">
          <dgm:varLst>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secFontSz" val="65"/>
            <dgm:constr type="primFontSz" refType="secFontSz"/>
            <dgm:constr type="h"/>
          </dgm:constrLst>
          <dgm:ruleLst>
            <dgm:rule type="h" val="INF" fact="NaN" max="NaN"/>
          </dgm:ruleLst>
        </dgm:layoutNode>
      </dgm:layoutNode>
      <dgm:forEach name="sibTransForEach" axis="followSib" ptType="sibTrans" cnt="1">
        <dgm:layoutNode name="sibTrans">
          <dgm:alg type="conn">
            <dgm:param type="begPts" val="auto"/>
            <dgm:param type="endPts" val="auto"/>
            <dgm:param type="srcNode" val="parTx"/>
            <dgm:param type="dstNode" val="parTx"/>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Tx">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7FCE8F-8390-A54B-979D-AF9B0DDA44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4984</Words>
  <Characters>29407</Characters>
  <Application>Microsoft Office Word</Application>
  <DocSecurity>0</DocSecurity>
  <Lines>245</Lines>
  <Paragraphs>68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34323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Big Nik</dc:creator>
  <cp:keywords/>
  <dc:description/>
  <cp:lastModifiedBy>Tomáš Daníček</cp:lastModifiedBy>
  <cp:revision>3</cp:revision>
  <dcterms:created xsi:type="dcterms:W3CDTF">2025-01-29T19:45:00Z</dcterms:created>
  <dcterms:modified xsi:type="dcterms:W3CDTF">2025-02-10T12:23:00Z</dcterms:modified>
</cp:coreProperties>
</file>